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7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osaico del currículum"/>
        <w:tblDescription w:val="Tabla de maquetación: rejilla de teselas de colores con el nombre, una cifra, tres resultados, el perfil, la experiencia, las competencias, las herramientas, la formación, los idiomas y un proyecto."/>
      </w:tblPr>
      <w:tblGrid>
        <w:gridCol w:w="4093"/>
        <w:gridCol w:w="3339"/>
        <w:gridCol w:w="3340"/>
      </w:tblGrid>
      <w:tr>
        <w:trPr>
          <w:cantSplit/>
          <w:trHeight w:val="2800" w:hRule="atLeast"/>
        </w:trPr>
        <w:tc>
          <w:tcPr>
            <w:tcW w:w="7432" w:type="dxa"/>
            <w:gridSpan w:val="2"/>
            <w:tcBorders>
              <w:top w:val="nil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262626"/>
            <w:tcMar>
              <w:top w:w="300" w:type="dxa"/>
              <w:left w:w="320" w:type="dxa"/>
              <w:bottom w:w="260" w:type="dxa"/>
              <w:right w:w="260" w:type="dxa"/>
            </w:tcMar>
            <w:vAlign w:val="center"/>
          </w:tcPr>
          <w:p>
            <w:pPr>
              <w:pStyle w:val="Title"/>
            </w:pPr>
            <w:r>
              <w:t xml:space="preserve">Nerea Gil Abad</w:t>
            </w:r>
          </w:p>
          <w:p>
            <w:pPr>
              <w:pStyle w:val="Subtitle"/>
            </w:pPr>
            <w:r>
              <w:t xml:space="preserve">Científica de datos · Aprendizaje automático</w:t>
            </w:r>
          </w:p>
          <w:p>
            <w:pPr>
              <w:pStyle w:val="ContactoT"/>
            </w:pPr>
            <w:r>
              <w:t xml:space="preserve">6XX XXX XXX   ·   nerea.gil@example.com</w:t>
            </w:r>
          </w:p>
          <w:p>
            <w:pPr>
              <w:pStyle w:val="ContactoT"/>
            </w:pPr>
            <w:r>
              <w:t xml:space="preserve">Valencia   ·   linkedin.com/in/tu-usuario</w:t>
            </w:r>
          </w:p>
        </w:tc>
        <w:tc>
          <w:tcPr>
            <w:tcW w:w="3340" w:type="dxa"/>
            <w:tcBorders>
              <w:top w:val="nil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28C28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Grande"/>
            </w:pPr>
            <w:r>
              <w:t xml:space="preserve">7</w:t>
            </w:r>
          </w:p>
          <w:p>
            <w:pPr>
              <w:pStyle w:val="CifraTexto"/>
            </w:pPr>
            <w:r>
              <w:t xml:space="preserve">años analizando datos y llevando modelos a producción</w:t>
            </w:r>
          </w:p>
        </w:tc>
      </w:tr>
      <w:tr>
        <w:trPr>
          <w:cantSplit/>
          <w:trHeight w:val="19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−23 %</w:t>
            </w:r>
          </w:p>
          <w:p>
            <w:pPr>
              <w:pStyle w:val="CifraTextoSuave"/>
            </w:pPr>
            <w:r>
              <w:t xml:space="preserve">error de previsión de demanda frente al método anterior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single" w:sz="56" w:space="0" w:color="FFFFFF"/>
            </w:tcBorders>
            <w:shd w:val="clear" w:color="auto" w:fill="F2F2F2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+6 %</w:t>
            </w:r>
          </w:p>
          <w:p>
            <w:pPr>
              <w:pStyle w:val="CifraTextoSuave"/>
            </w:pPr>
            <w:r>
              <w:t xml:space="preserve">ventas cruzadas con el sistema de recomendaciones (prueba A/B)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8.000</w:t>
            </w:r>
          </w:p>
          <w:p>
            <w:pPr>
              <w:pStyle w:val="CifraTextoSuave"/>
            </w:pPr>
            <w:r>
              <w:t xml:space="preserve">referencias con previsión automática semanal</w:t>
            </w:r>
          </w:p>
        </w:tc>
      </w:tr>
      <w:tr>
        <w:trPr>
          <w:cantSplit/>
          <w:trHeight w:val="1900" w:hRule="atLeast"/>
        </w:trPr>
        <w:tc>
          <w:tcPr>
            <w:tcW w:w="10772" w:type="dxa"/>
            <w:gridSpan w:val="3"/>
            <w:tcBorders>
              <w:top w:val="single" w:sz="56" w:space="0" w:color="FFFFFF"/>
              <w:left w:val="nil"/>
              <w:bottom w:val="single" w:sz="56" w:space="0" w:color="FFFFFF"/>
              <w:right w:val="nil"/>
            </w:tcBorders>
            <w:shd w:val="clear" w:color="auto" w:fill="F2F2F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Científica de datos con siete años de experiencia en previsión de demanda y sistemas de recomendación para comercio electrónico. Trabaja de extremo a extremo: define el problema con negocio, prepara los datos, entrena y valida el modelo y lo deja funcionando con seguimiento. Busca un equipo de producto donde los modelos sean parte del día a día.</w:t>
            </w:r>
          </w:p>
        </w:tc>
      </w:tr>
      <w:tr>
        <w:trPr>
          <w:cantSplit/>
          <w:trHeight w:val="3300" w:hRule="atLeast"/>
        </w:trPr>
        <w:tc>
          <w:tcPr>
            <w:tcW w:w="7432" w:type="dxa"/>
            <w:gridSpan w:val="2"/>
            <w:vMerge w:val="restart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00" w:type="dxa"/>
              <w:left w:w="240" w:type="dxa"/>
              <w:bottom w:w="160" w:type="dxa"/>
              <w:right w:w="24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Científica de datos sénior</w:t>
            </w:r>
            <w:r>
              <w:tab/>
            </w:r>
            <w:r>
              <w:rPr>
                <w:rStyle w:val="Fecha"/>
              </w:rPr>
              <w:t xml:space="preserve">2021 – Actualidad</w:t>
            </w:r>
          </w:p>
          <w:p>
            <w:pPr>
              <w:pStyle w:val="Empresa"/>
            </w:pPr>
            <w:r>
              <w:t xml:space="preserve">Tienda en Línea Ejemplo · Valencia</w:t>
            </w:r>
          </w:p>
          <w:p>
            <w:pPr>
              <w:pStyle w:val="ListBullet"/>
            </w:pPr>
            <w:r>
              <w:t xml:space="preserve">Modelo de previsión de demanda para 8.000 referencias, con un error medio un 23 % menor (dato de ejemplo).</w:t>
            </w:r>
          </w:p>
          <w:p>
            <w:pPr>
              <w:pStyle w:val="ListBullet"/>
            </w:pPr>
            <w:r>
              <w:t xml:space="preserve">Sistema de recomendaciones en la web: +6 % en ventas cruzadas en prueba A/B.</w:t>
            </w:r>
          </w:p>
          <w:p>
            <w:pPr>
              <w:pStyle w:val="ListBullet"/>
            </w:pPr>
            <w:r>
              <w:t xml:space="preserve">Seguimiento de modelos en producción y alertas cuando los datos cambian.</w:t>
            </w:r>
          </w:p>
          <w:p>
            <w:pPr>
              <w:pStyle w:val="ListBullet"/>
            </w:pPr>
            <w:r>
              <w:t xml:space="preserve">Trabajo con el equipo de producto: priorización de experimentos y lectura conjunta de resultados.</w:t>
            </w:r>
          </w:p>
          <w:p>
            <w:pPr>
              <w:pStyle w:val="Puesto"/>
            </w:pPr>
            <w:r>
              <w:t xml:space="preserve">Analista de datos</w:t>
            </w:r>
            <w:r>
              <w:tab/>
            </w:r>
            <w:r>
              <w:rPr>
                <w:rStyle w:val="Fecha"/>
              </w:rPr>
              <w:t xml:space="preserve">2018 – 2021</w:t>
            </w:r>
          </w:p>
          <w:p>
            <w:pPr>
              <w:pStyle w:val="Empresa"/>
            </w:pPr>
            <w:r>
              <w:t xml:space="preserve">Logística Ejemplo · Valencia</w:t>
            </w:r>
          </w:p>
          <w:p>
            <w:pPr>
              <w:pStyle w:val="ListBullet"/>
            </w:pPr>
            <w:r>
              <w:t xml:space="preserve">Cuadros de mando de operaciones y análisis de rutas; ahorro del 4 % en kilómetros recorridos.</w:t>
            </w:r>
          </w:p>
          <w:p>
            <w:pPr>
              <w:pStyle w:val="ListBullet"/>
            </w:pPr>
            <w:r>
              <w:t xml:space="preserve">Primeros modelos de predicción de retrasos de entrega.</w:t>
            </w:r>
          </w:p>
          <w:p>
            <w:pPr>
              <w:pStyle w:val="Puesto"/>
            </w:pPr>
            <w:r>
              <w:t xml:space="preserve">Becaria de investigación</w:t>
            </w:r>
            <w:r>
              <w:tab/>
            </w:r>
            <w:r>
              <w:rPr>
                <w:rStyle w:val="Fecha"/>
              </w:rPr>
              <w:t xml:space="preserve">2017 – 2018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ListBullet"/>
            </w:pPr>
            <w:r>
              <w:t xml:space="preserve">Análisis estadístico de datos de sensores y publicación de un informe técnico.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Previsión de series temporales</w:t>
            </w:r>
          </w:p>
          <w:p>
            <w:pPr>
              <w:pStyle w:val="Normal"/>
            </w:pPr>
            <w:r>
              <w:t xml:space="preserve">Sistemas de recomendación</w:t>
            </w:r>
          </w:p>
          <w:p>
            <w:pPr>
              <w:pStyle w:val="Normal"/>
            </w:pPr>
            <w:r>
              <w:t xml:space="preserve">Pruebas A/B</w:t>
            </w:r>
          </w:p>
          <w:p>
            <w:pPr>
              <w:pStyle w:val="Normal"/>
            </w:pPr>
            <w:r>
              <w:t xml:space="preserve">Estadística aplicada</w:t>
            </w:r>
          </w:p>
          <w:p>
            <w:pPr>
              <w:pStyle w:val="Normal"/>
            </w:pPr>
            <w:r>
              <w:t xml:space="preserve">Comunicación con negocio</w:t>
            </w:r>
          </w:p>
        </w:tc>
      </w:tr>
      <w:tr>
        <w:trPr>
          <w:cantSplit/>
          <w:trHeight w:val="1400" w:hRule="atLeast"/>
        </w:trPr>
        <w:tc>
          <w:tcPr>
            <w:tcW w:w="7432" w:type="dxa"/>
            <w:gridSpan w:val="2"/>
            <w:vMerge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CeldaVacia"/>
            </w:pP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26262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Herramientas</w:t>
            </w:r>
          </w:p>
          <w:p>
            <w:pPr>
              <w:pStyle w:val="TextoClaro"/>
            </w:pPr>
            <w:r>
              <w:t xml:space="preserve">Python y sus bibliotecas de análisis</w:t>
            </w:r>
          </w:p>
          <w:p>
            <w:pPr>
              <w:pStyle w:val="TextoClaro"/>
            </w:pPr>
            <w:r>
              <w:t xml:space="preserve">Consultas a bases de datos (SQL)</w:t>
            </w:r>
          </w:p>
          <w:p>
            <w:pPr>
              <w:pStyle w:val="TextoClaro"/>
            </w:pPr>
            <w:r>
              <w:t xml:space="preserve">Cuadernos de análisis y control de versiones</w:t>
            </w:r>
          </w:p>
          <w:p>
            <w:pPr>
              <w:pStyle w:val="TextoClaro"/>
            </w:pPr>
            <w:r>
              <w:t xml:space="preserve">Servicios de nube para modelos</w:t>
            </w:r>
          </w:p>
        </w:tc>
      </w:tr>
      <w:tr>
        <w:trPr>
          <w:cantSplit/>
          <w:trHeight w:val="23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nil"/>
              <w:right w:val="single" w:sz="56" w:space="0" w:color="FFFFFF"/>
            </w:tcBorders>
            <w:shd w:val="clear" w:color="auto" w:fill="F2F2F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Normal"/>
            </w:pPr>
            <w:r>
              <w:rPr>
                <w:b/>
              </w:rPr>
              <w:t xml:space="preserve">Máster en Ciencia de Datos</w:t>
            </w:r>
          </w:p>
          <w:p>
            <w:pPr>
              <w:pStyle w:val="Empresa"/>
            </w:pPr>
            <w:r>
              <w:t xml:space="preserve">Universidad de ejemplo · 2017</w:t>
            </w:r>
          </w:p>
          <w:p>
            <w:pPr>
              <w:pStyle w:val="Normal"/>
            </w:pPr>
            <w:r>
              <w:rPr>
                <w:b/>
              </w:rPr>
              <w:t xml:space="preserve">Grado en Matemáticas</w:t>
            </w:r>
          </w:p>
          <w:p>
            <w:pPr>
              <w:pStyle w:val="Empresa"/>
            </w:pPr>
            <w:r>
              <w:t xml:space="preserve">Universidad de ejemplo · 2012 – 2016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nil"/>
              <w:right w:val="single" w:sz="56" w:space="0" w:color="FFFFFF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y valenciano: nativos</w:t>
            </w:r>
          </w:p>
          <w:p>
            <w:pPr>
              <w:pStyle w:val="Normal"/>
            </w:pPr>
            <w:r>
              <w:t xml:space="preserve">Inglés: C1</w:t>
            </w:r>
          </w:p>
          <w:p>
            <w:pPr>
              <w:pStyle w:val="Normal"/>
            </w:pPr>
            <w:r>
              <w:t xml:space="preserve">Alemán: A2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nil"/>
              <w:right w:val="nil"/>
            </w:tcBorders>
            <w:shd w:val="clear" w:color="auto" w:fill="26262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Proyecto destacado</w:t>
            </w:r>
          </w:p>
          <w:p>
            <w:pPr>
              <w:pStyle w:val="TextoClaro"/>
            </w:pPr>
            <w:r>
              <w:t xml:space="preserve">Previsión semanal de demanda de una cadena de 30 tiendas; presentado como caso en un congreso de ejemplo (2024).</w:t>
            </w:r>
          </w:p>
          <w:p>
            <w:pPr>
              <w:pStyle w:val="NotaPie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567" w:right="567" w:bottom="454" w:left="56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40" w:hanging="190"/>
      </w:pPr>
      <w:rPr>
        <w:rFonts w:ascii="Arial" w:hAnsi="Arial" w:cs="Arial" w:hint="default"/>
        <w:color w:val="262626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qFormat/>
    <w:pPr>
      <w:spacing w:before="0" w:after="70"/>
    </w:pPr>
    <w:rPr>
      <w:rFonts w:ascii="Trebuchet MS" w:hAnsi="Trebuchet MS" w:eastAsia="Trebuchet MS" w:cs="Trebuchet MS"/>
      <w:b/>
      <w:color w:val="F28C28"/>
      <w:sz w:val="24"/>
      <w:szCs w:val="24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262626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40"/>
      <w:ind w:left="240" w:hanging="19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50"/>
      </w:tabs>
      <w:spacing w:before="90" w:after="0"/>
    </w:pPr>
    <w:rPr>
      <w:b/>
      <w:color w:val="262626"/>
      <w:sz w:val="22"/>
      <w:szCs w:val="22"/>
    </w:rPr>
  </w:style>
  <w:style w:type="paragraph" w:styleId="Nota">
    <w:name w:val="Nota de plantilla"/>
    <w:qFormat/>
    <w:pPr>
      <w:spacing w:before="60"/>
    </w:pPr>
    <w:rPr>
      <w:i/>
      <w:color w:val="404040"/>
      <w:sz w:val="15"/>
      <w:szCs w:val="15"/>
    </w:rPr>
  </w:style>
  <w:style w:type="character" w:styleId="Acento">
    <w:name w:val="Acento"/>
    <w:uiPriority w:val="1"/>
    <w:qFormat/>
    <w:rPr>
      <w:color w:val="26262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T">
    <w:name w:val="Contacto en tesela"/>
    <w:basedOn w:val="Normal"/>
    <w:qFormat/>
    <w:pPr>
      <w:spacing w:before="0" w:after="10"/>
    </w:pPr>
    <w:rPr>
      <w:color w:val="FFFFFF"/>
      <w:sz w:val="20"/>
      <w:szCs w:val="20"/>
    </w:rPr>
  </w:style>
  <w:style w:type="paragraph" w:styleId="TituloClaro">
    <w:name w:val="Título en tesela oscura"/>
    <w:basedOn w:val="Normal"/>
    <w:qFormat/>
    <w:pPr>
      <w:keepNext/>
      <w:spacing w:before="0" w:after="70"/>
    </w:pPr>
    <w:rPr>
      <w:rFonts w:ascii="Trebuchet MS" w:hAnsi="Trebuchet MS" w:eastAsia="Trebuchet MS" w:cs="Trebuchet MS"/>
      <w:b/>
      <w:caps/>
      <w:color w:val="F28C28"/>
      <w:spacing w:val="24"/>
      <w:sz w:val="19"/>
      <w:szCs w:val="19"/>
    </w:rPr>
  </w:style>
  <w:style w:type="paragraph" w:styleId="TextoClaro">
    <w:name w:val="Texto en tesela oscura"/>
    <w:basedOn w:val="Normal"/>
    <w:qFormat/>
    <w:pPr>
      <w:spacing w:before="0" w:after="40"/>
    </w:pPr>
    <w:rPr>
      <w:color w:val="FFFFFF"/>
    </w:rPr>
  </w:style>
  <w:style w:type="paragraph" w:styleId="CifraGrande">
    <w:name w:val="Cifra grande"/>
    <w:basedOn w:val="Normal"/>
    <w:qFormat/>
    <w:pPr>
      <w:spacing w:before="0" w:after="0" w:line="860" w:lineRule="exact"/>
    </w:pPr>
    <w:rPr>
      <w:rFonts w:ascii="Trebuchet MS" w:hAnsi="Trebuchet MS" w:eastAsia="Trebuchet MS" w:cs="Trebuchet MS"/>
      <w:b/>
      <w:color w:val="1B1B1B"/>
      <w:sz w:val="88"/>
      <w:szCs w:val="88"/>
    </w:rPr>
  </w:style>
  <w:style w:type="paragraph" w:styleId="CifraMedia">
    <w:name w:val="Cifra de resultado"/>
    <w:basedOn w:val="Normal"/>
    <w:qFormat/>
    <w:pPr>
      <w:spacing w:before="0" w:after="0" w:line="640" w:lineRule="exact"/>
    </w:pPr>
    <w:rPr>
      <w:rFonts w:ascii="Trebuchet MS" w:hAnsi="Trebuchet MS" w:eastAsia="Trebuchet MS" w:cs="Trebuchet MS"/>
      <w:b/>
      <w:color w:val="262626"/>
      <w:sz w:val="60"/>
      <w:szCs w:val="60"/>
    </w:rPr>
  </w:style>
  <w:style w:type="paragraph" w:styleId="CifraTexto">
    <w:name w:val="Texto de cifra"/>
    <w:basedOn w:val="Normal"/>
    <w:qFormat/>
    <w:pPr>
      <w:spacing w:before="0" w:after="0"/>
    </w:pPr>
    <w:rPr>
      <w:b/>
      <w:color w:val="1B1B1B"/>
      <w:sz w:val="21"/>
      <w:szCs w:val="21"/>
    </w:rPr>
  </w:style>
  <w:style w:type="paragraph" w:styleId="CifraTextoSuave">
    <w:name w:val="Texto de resultado"/>
    <w:basedOn w:val="Normal"/>
    <w:qFormat/>
    <w:pPr>
      <w:spacing w:before="0" w:after="0"/>
    </w:pPr>
    <w:rPr>
      <w:color w:val="333333"/>
      <w:sz w:val="20"/>
      <w:szCs w:val="20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404040"/>
    </w:rPr>
  </w:style>
  <w:style w:type="character" w:styleId="Fecha">
    <w:name w:val="Fecha"/>
    <w:uiPriority w:val="1"/>
    <w:qFormat/>
    <w:rPr>
      <w:b w:val="0"/>
      <w:color w:val="404040"/>
    </w:rPr>
  </w:style>
  <w:style w:type="paragraph" w:styleId="NotaPie">
    <w:name w:val="Nota de plantilla (tesela oscura)"/>
    <w:basedOn w:val="Nota"/>
    <w:qFormat/>
    <w:pPr>
      <w:spacing w:before="6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en mosaico de teselas (plantilla editable)</dc:title>
  <dc:subject>Plantilla de currículum editable</dc:subject>
  <dc:creator>plantillasdecurriculum.com</dc:creator>
  <cp:keywords>currículum, plantilla, mosaico, bento, científica de datos, Word</cp:keywords>
  <dc:description>Currículum organizado como una rejilla de teselas de distintos tamaños y colores: nombre, cifra clave, tres resultados, perfil, experiencia, competencias, herramientas, formación e idiomas.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