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Madrid · Edición de 2026</w:t>
      </w:r>
      <w:r>
        <w:tab/>
      </w:r>
      <w:r>
        <w:t xml:space="preserve">Currículum vitae</w:t>
      </w:r>
    </w:p>
    <w:p>
      <w:pPr>
        <w:pStyle w:val="Title"/>
      </w:pPr>
      <w:r>
        <w:t xml:space="preserve">Gonzalo Arteaga Lledó</w:t>
      </w:r>
    </w:p>
    <w:p>
      <w:pPr>
        <w:pStyle w:val="Subtitle"/>
      </w:pPr>
      <w:r>
        <w:t xml:space="preserve">Responsable de comunicación y relaciones institucionales</w:t>
      </w:r>
    </w:p>
    <w:p>
      <w:pPr>
        <w:pStyle w:val="ContactoCab"/>
      </w:pPr>
      <w:r>
        <w:t xml:space="preserve">6XX XXX XXX   ·   gonzalo.arteaga@example.com   ·   Madrid   ·   linkedin.com/in/tu-usuario</w:t>
      </w:r>
    </w:p>
    <w:p>
      <w:pPr>
        <w:pStyle w:val="Entradilla"/>
        <w:sectPr>
          <w:pgSz w:w="11906" w:h="16838"/>
          <w:pgMar w:top="794" w:right="907" w:bottom="680" w:left="907" w:header="567" w:footer="567" w:gutter="0"/>
          <w:cols w:num="1" w:sep="0" w:space="400"/>
        </w:sectPr>
      </w:pPr>
      <w:r>
        <w:t xml:space="preserve">Quince años contando lo que hacen las organizaciones: comunicación corporativa, relación con la prensa y asuntos públicos para una fundación, una empresa energética y una administración regional. Dirige equipos de hasta seis personas y prepara a portavoces para entrevistas y momentos de crisis.</w:t>
      </w:r>
    </w:p>
    <w:p>
      <w:pPr>
        <w:pStyle w:val="Heading1"/>
        <w:spacing w:before="0"/>
      </w:pPr>
      <w:r>
        <w:t xml:space="preserve">Experiencia</w:t>
      </w:r>
    </w:p>
    <w:p>
      <w:pPr>
        <w:pStyle w:val="Puesto"/>
      </w:pPr>
      <w:r>
        <w:t xml:space="preserve">Responsable de comunicación y relaciones institucionales</w:t>
      </w:r>
    </w:p>
    <w:p>
      <w:pPr>
        <w:pStyle w:val="Empresa"/>
      </w:pPr>
      <w:r>
        <w:t xml:space="preserve">Fundación Ejemplo · Madrid · 2020 – Actualidad</w:t>
      </w:r>
    </w:p>
    <w:p>
      <w:pPr>
        <w:pStyle w:val="ListBullet"/>
      </w:pPr>
      <w:r>
        <w:t xml:space="preserve">Plan de comunicación anual con 14 campañas y un presupuesto de 280.000 € (dato de ejemplo).</w:t>
      </w:r>
    </w:p>
    <w:p>
      <w:pPr>
        <w:pStyle w:val="ListBullet"/>
      </w:pPr>
      <w:r>
        <w:t xml:space="preserve">Relación con 60 periodistas y portavoces; 35 apariciones al año en prensa de ámbito nacional.</w:t>
      </w:r>
    </w:p>
    <w:p>
      <w:pPr>
        <w:pStyle w:val="ListBullet"/>
      </w:pPr>
      <w:r>
        <w:t xml:space="preserve">Cuatro jornadas anuales de entrenamiento de portavoces ante cámaras.</w:t>
      </w:r>
    </w:p>
    <w:p>
      <w:pPr>
        <w:pStyle w:val="Puesto"/>
      </w:pPr>
      <w:r>
        <w:t xml:space="preserve">Jefe de prensa</w:t>
      </w:r>
    </w:p>
    <w:p>
      <w:pPr>
        <w:pStyle w:val="Empresa"/>
      </w:pPr>
      <w:r>
        <w:t xml:space="preserve">Energía Ejemplo, S. A. · Madrid · 2015 – 2020</w:t>
      </w:r>
    </w:p>
    <w:p>
      <w:pPr>
        <w:pStyle w:val="ListBullet"/>
      </w:pPr>
      <w:r>
        <w:t xml:space="preserve">Gestión de dos crisis con protocolo propio y comunicado en menos de dos horas.</w:t>
      </w:r>
    </w:p>
    <w:p>
      <w:pPr>
        <w:pStyle w:val="ListBullet"/>
      </w:pPr>
      <w:r>
        <w:t xml:space="preserve">Boletín interno mensual para 1.200 empleados.</w:t>
      </w:r>
    </w:p>
    <w:p>
      <w:pPr>
        <w:pStyle w:val="Puesto"/>
      </w:pPr>
      <w:r>
        <w:t xml:space="preserve">Técnico de comunicación</w:t>
      </w:r>
    </w:p>
    <w:p>
      <w:pPr>
        <w:pStyle w:val="Empresa"/>
      </w:pPr>
      <w:r>
        <w:t xml:space="preserve">Gobierno Regional de Ejemplo · Zaragoza · 2010 – 2015</w:t>
      </w:r>
    </w:p>
    <w:p>
      <w:pPr>
        <w:pStyle w:val="ListBullet"/>
      </w:pPr>
      <w:r>
        <w:t xml:space="preserve">Notas de prensa, discursos y redes sociales institucionales.</w:t>
      </w:r>
    </w:p>
    <w:p>
      <w:pPr>
        <w:pStyle w:val="ListBullet"/>
      </w:pPr>
      <w:r>
        <w:t xml:space="preserve">Coordinación de unos 30 actos públicos al año.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Máster en Comunicación Corporativa</w:t>
      </w:r>
    </w:p>
    <w:p>
      <w:pPr>
        <w:pStyle w:val="Empresa"/>
      </w:pPr>
      <w:r>
        <w:t xml:space="preserve">Escuela de negocios de ejemplo · 2012</w:t>
      </w:r>
    </w:p>
    <w:p>
      <w:pPr>
        <w:pStyle w:val="Puesto"/>
      </w:pPr>
      <w:r>
        <w:t xml:space="preserve">Licenciatura en Periodismo</w:t>
      </w:r>
    </w:p>
    <w:p>
      <w:pPr>
        <w:pStyle w:val="Empresa"/>
      </w:pPr>
      <w:r>
        <w:t xml:space="preserve">Universidad de ejemplo · 2005 – 2010</w:t>
      </w:r>
    </w:p>
    <w:p>
      <w:pPr>
        <w:pStyle w:val="Puesto"/>
      </w:pPr>
      <w:r>
        <w:t xml:space="preserve">Entrenamiento de portavoces (40 h)</w:t>
      </w:r>
    </w:p>
    <w:p>
      <w:pPr>
        <w:pStyle w:val="Empresa"/>
      </w:pPr>
      <w:r>
        <w:t xml:space="preserve">Entidad de formación de ejemplo · 2018</w:t>
      </w:r>
    </w:p>
    <w:p>
      <w:pPr>
        <w:pStyle w:val="Heading1"/>
      </w:pPr>
      <w:r>
        <w:t xml:space="preserve">En cifras</w:t>
      </w:r>
    </w:p>
    <w:p>
      <w:pPr>
        <w:pStyle w:val="Texto"/>
        <w:keepNext/>
      </w:pPr>
      <w:r>
        <w:rPr>
          <w:b/>
        </w:rPr>
        <w:t xml:space="preserve">35</w:t>
      </w:r>
      <w:r>
        <w:t xml:space="preserve"> apariciones al año en prensa nacional.</w:t>
      </w:r>
    </w:p>
    <w:p>
      <w:pPr>
        <w:pStyle w:val="Texto"/>
        <w:keepNext/>
      </w:pPr>
      <w:r>
        <w:rPr>
          <w:b/>
        </w:rPr>
        <w:t xml:space="preserve">2</w:t>
      </w:r>
      <w:r>
        <w:t xml:space="preserve"> crisis gestionadas sin pérdida de reputación medible (dato de ejemplo).</w:t>
      </w:r>
    </w:p>
    <w:p>
      <w:pPr>
        <w:pStyle w:val="Texto"/>
      </w:pPr>
      <w:r>
        <w:rPr>
          <w:b/>
        </w:rPr>
        <w:t xml:space="preserve">1.200</w:t>
      </w:r>
      <w:r>
        <w:t xml:space="preserve"> empleados reciben el boletín interno.</w:t>
      </w:r>
    </w:p>
    <w:p>
      <w:pPr>
        <w:pStyle w:val="Heading1"/>
      </w:pPr>
      <w:r>
        <w:t xml:space="preserve">Charlas</w:t>
      </w:r>
    </w:p>
    <w:p>
      <w:pPr>
        <w:pStyle w:val="ListBullet"/>
      </w:pPr>
      <w:r>
        <w:t xml:space="preserve">Ponente en el congreso de ejemplo de comunicación institucional (2024).</w:t>
      </w:r>
    </w:p>
    <w:p>
      <w:pPr>
        <w:pStyle w:val="ListBullet"/>
      </w:pPr>
      <w:r>
        <w:t xml:space="preserve">Artículo «Cómo preparar un comunicado de crisis» en la revista profesional de ejemplo (2022).</w:t>
      </w:r>
    </w:p>
    <w:p>
      <w:pPr>
        <w:pStyle w:val="ListBullet"/>
      </w:pPr>
      <w:r>
        <w:t xml:space="preserve">Profesor asociado de Gabinetes de Prensa en la universidad de ejemplo (2019 – 2021).</w:t>
      </w:r>
    </w:p>
    <w:p>
      <w:pPr>
        <w:pStyle w:val="Heading1"/>
      </w:pPr>
      <w:r>
        <w:t xml:space="preserve">Competencias</w:t>
      </w:r>
    </w:p>
    <w:p>
      <w:pPr>
        <w:pStyle w:val="Texto"/>
      </w:pPr>
      <w:r>
        <w:t xml:space="preserve">Estrategia y planes de comunicación, relación con los medios, redacción y discursos, comunicación de crisis, redes sociales institucionales y gestión de presupuestos.</w:t>
      </w:r>
    </w:p>
    <w:p>
      <w:pPr>
        <w:pStyle w:val="Heading1"/>
      </w:pPr>
      <w:r>
        <w:t xml:space="preserve">Idiomas</w:t>
      </w:r>
    </w:p>
    <w:p>
      <w:pPr>
        <w:pStyle w:val="Texto"/>
        <w:sectPr>
          <w:type w:val="continuous"/>
          <w:pgSz w:w="11906" w:h="16838"/>
          <w:pgMar w:top="794" w:right="907" w:bottom="680" w:left="907" w:header="567" w:footer="567" w:gutter="0"/>
          <w:cols w:num="3" w:sep="1" w:space="340"/>
        </w:sectPr>
      </w:pPr>
      <w:r>
        <w:t xml:space="preserve">Español (nativo) · inglés (C1) · francés (B1).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type w:val="continuous"/>
      <w:pgSz w:w="11906" w:h="16838"/>
      <w:pgMar w:top="794" w:right="907" w:bottom="680" w:left="907" w:header="567" w:footer="567" w:gutter="0"/>
      <w:cols w:num="1" w:sep="0" w:space="40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30" w:hanging="190"/>
      </w:pPr>
      <w:rPr>
        <w:rFonts w:ascii="Arial" w:hAnsi="Arial" w:cs="Arial" w:hint="default"/>
        <w:color w:val="1F5FA8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0"/>
        <w:szCs w:val="20"/>
        <w:lang w:val="es-ES" w:eastAsia="es-ES" w:bidi="ar-SA"/>
      </w:rPr>
    </w:rPrDefault>
    <w:pPrDefault>
      <w:pPr>
        <w:spacing w:after="0" w:line="250" w:lineRule="auto"/>
      </w:pPr>
    </w:pPrDefault>
  </w:docDefaults>
  <w:style w:type="paragraph" w:default="1" w:styleId="Normal">
    <w:name w:val="Normal"/>
    <w:qFormat/>
    <w:pPr>
      <w:spacing w:after="0" w:line="250" w:lineRule="auto"/>
    </w:pPr>
    <w:rPr>
      <w:color w:val="222222"/>
    </w:rPr>
  </w:style>
  <w:style w:type="paragraph" w:styleId="Title">
    <w:name w:val="Title"/>
    <w:qFormat/>
    <w:pPr>
      <w:spacing w:before="60" w:after="0"/>
      <w:jc w:val="center"/>
    </w:pPr>
    <w:rPr>
      <w:b/>
      <w:color w:val="14213D"/>
      <w:sz w:val="80"/>
      <w:szCs w:val="80"/>
    </w:rPr>
  </w:style>
  <w:style w:type="paragraph" w:styleId="Subtitle">
    <w:name w:val="Subtitle"/>
    <w:qFormat/>
    <w:pPr>
      <w:spacing w:before="0" w:after="80"/>
      <w:jc w:val="center"/>
    </w:pPr>
    <w:rPr>
      <w:i/>
      <w:color w:val="1F5FA8"/>
      <w:sz w:val="26"/>
      <w:szCs w:val="26"/>
    </w:rPr>
  </w:style>
  <w:style w:type="paragraph" w:styleId="Heading1">
    <w:name w:val="heading 1"/>
    <w:qFormat/>
    <w:pPr>
      <w:keepNext/>
      <w:pBdr>
        <w:top w:val="single" w:sz="18" w:space="3" w:color="14213D"/>
      </w:pBdr>
      <w:spacing w:before="200" w:after="90"/>
      <w:outlineLvl w:val="0"/>
    </w:pPr>
    <w:rPr>
      <w:b/>
      <w:smallCaps/>
      <w:color w:val="14213D"/>
      <w:spacing w:val="24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keepLines/>
      <w:numPr>
        <w:ilvl w:val="0"/>
        <w:numId w:val="1"/>
      </w:numPr>
      <w:spacing w:after="45"/>
      <w:ind w:left="230" w:hanging="190"/>
      <w:jc w:val="both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Titular de puesto"/>
    <w:basedOn w:val="Normal"/>
    <w:next w:val="Empresa"/>
    <w:qFormat/>
    <w:pPr>
      <w:keepNext/>
      <w:keepLines/>
      <w:spacing w:before="110" w:after="0" w:line="250" w:lineRule="auto"/>
    </w:pPr>
    <w:rPr>
      <w:b/>
      <w:color w:val="14213D"/>
      <w:sz w:val="24"/>
      <w:szCs w:val="24"/>
    </w:rPr>
  </w:style>
  <w:style w:type="paragraph" w:styleId="Nota">
    <w:name w:val="Nota de plantilla"/>
    <w:qFormat/>
    <w:pPr>
      <w:spacing w:before="1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213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abecera">
    <w:name w:val="Cabecera de edición"/>
    <w:basedOn w:val="Normal"/>
    <w:qFormat/>
    <w:pPr>
      <w:pBdr>
        <w:top w:val="single" w:sz="24" w:space="6" w:color="14213D"/>
        <w:bottom w:val="single" w:sz="4" w:space="3" w:color="14213D"/>
      </w:pBdr>
      <w:tabs>
        <w:tab w:val="right" w:pos="10092"/>
      </w:tabs>
      <w:spacing w:before="0" w:after="0"/>
    </w:pPr>
    <w:rPr>
      <w:smallCaps/>
      <w:color w:val="14213D"/>
      <w:spacing w:val="20"/>
      <w:sz w:val="19"/>
      <w:szCs w:val="19"/>
    </w:rPr>
  </w:style>
  <w:style w:type="paragraph" w:styleId="ContactoCab">
    <w:name w:val="Contacto en cabecera"/>
    <w:basedOn w:val="Normal"/>
    <w:qFormat/>
    <w:pPr>
      <w:pBdr>
        <w:bottom w:val="double" w:sz="18" w:space="6" w:color="14213D"/>
      </w:pBdr>
      <w:spacing w:before="0" w:after="100"/>
      <w:jc w:val="center"/>
    </w:pPr>
    <w:rPr>
      <w:color w:val="333333"/>
      <w:sz w:val="19"/>
      <w:szCs w:val="19"/>
    </w:rPr>
  </w:style>
  <w:style w:type="paragraph" w:styleId="Entradilla">
    <w:name w:val="Entradilla"/>
    <w:basedOn w:val="Normal"/>
    <w:qFormat/>
    <w:pPr>
      <w:spacing w:before="60" w:after="140"/>
      <w:ind w:left="700" w:right="700"/>
      <w:jc w:val="both"/>
    </w:pPr>
    <w:rPr>
      <w:i/>
      <w:color w:val="14213D"/>
      <w:sz w:val="25"/>
      <w:szCs w:val="25"/>
    </w:rPr>
  </w:style>
  <w:style w:type="paragraph" w:styleId="Empresa">
    <w:name w:val="Línea de fecha y lugar"/>
    <w:basedOn w:val="Normal"/>
    <w:next w:val="ListBullet"/>
    <w:qFormat/>
    <w:pPr>
      <w:keepNext/>
      <w:keepLines/>
      <w:spacing w:after="50"/>
    </w:pPr>
    <w:rPr>
      <w:i/>
      <w:color w:val="1F5FA8"/>
      <w:sz w:val="20"/>
      <w:szCs w:val="20"/>
    </w:rPr>
  </w:style>
  <w:style w:type="paragraph" w:styleId="Texto">
    <w:name w:val="Texto de columna"/>
    <w:basedOn w:val="Normal"/>
    <w:qFormat/>
    <w:pPr>
      <w:spacing w:before="0" w:after="50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estilo periódico a tres columnas (plantilla editable)</dc:title>
  <dc:subject>Plantilla de currículum editable</dc:subject>
  <dc:creator>plantillasdecurriculum.com</dc:creator>
  <cp:keywords>currículum, plantilla, periódico, tres columnas, comunicación, Word</cp:keywords>
  <dc:description>Currículum con cabecera de diario y cuerpo en tres columnas de texto de Word, con titulares por puesto y antetítulos de sección.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