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031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Nombre y titular a la izquierda, contacto a la derecha"/>
      </w:tblPr>
      <w:tblGrid>
        <w:gridCol w:w="5984"/>
        <w:gridCol w:w="4334"/>
      </w:tblGrid>
      <w:tr>
        <w:tc>
          <w:tcPr>
            <w:tcW w:w="5984" w:type="dxa"/>
            <w:vAlign w:val="bottom"/>
          </w:tcPr>
          <w:p>
            <w:pPr>
              <w:pStyle w:val="Title"/>
            </w:pPr>
            <w:r>
              <w:t xml:space="preserve">Marta Quintana Beltrán</w:t>
            </w:r>
          </w:p>
          <w:p>
            <w:pPr>
              <w:pStyle w:val="Subtitle"/>
            </w:pPr>
            <w:r>
              <w:t xml:space="preserve">Comercial de ventas B2B · Zona Levante</w:t>
            </w:r>
          </w:p>
        </w:tc>
        <w:tc>
          <w:tcPr>
            <w:tcW w:w="4334" w:type="dxa"/>
            <w:vAlign w:val="bottom"/>
          </w:tcPr>
          <w:p>
            <w:pPr>
              <w:pStyle w:val="ContactoDer"/>
            </w:pPr>
            <w:r>
              <w:t xml:space="preserve">6XX XXX XXX  ·  marta.quintana@example.com</w:t>
            </w:r>
          </w:p>
          <w:p>
            <w:pPr>
              <w:pStyle w:val="ContactoDer"/>
            </w:pPr>
            <w:r>
              <w:t xml:space="preserve">Valencia  ·  Carné B y vehículo propio</w:t>
            </w:r>
          </w:p>
          <w:p>
            <w:pPr>
              <w:pStyle w:val="ContactoDer"/>
            </w:pPr>
            <w:r>
              <w:t xml:space="preserve">linkedin.com/in/tu-usuario</w:t>
            </w:r>
          </w:p>
        </w:tc>
      </w:tr>
    </w:tbl>
    <w:p>
      <w:pPr>
        <w:pStyle w:val="CeldaVacia"/>
        <w:spacing w:before="0" w:after="0" w:line="180" w:lineRule="exact"/>
      </w:pPr>
    </w:p>
    <w:tbl>
      <w:tblPr>
        <w:tblW w:w="1031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ifras"/>
        <w:tblDescription w:val="Cuatro cifras clave en recuadros de color"/>
      </w:tblPr>
      <w:tblGrid>
        <w:gridCol w:w="2580"/>
        <w:gridCol w:w="2580"/>
        <w:gridCol w:w="2580"/>
        <w:gridCol w:w="2578"/>
      </w:tblGrid>
      <w:tr>
        <w:tc>
          <w:tcPr>
            <w:tcW w:w="2580" w:type="dxa"/>
            <w:tcBorders>
              <w:top w:val="single" w:sz="36" w:space="0" w:color="312E81"/>
              <w:left w:val="single" w:sz="4" w:space="0" w:color="EEEFFB"/>
              <w:bottom w:val="single" w:sz="4" w:space="0" w:color="EEEFFB"/>
              <w:right w:val="single" w:sz="4" w:space="0" w:color="EEEFFB"/>
            </w:tcBorders>
            <w:shd w:val="clear" w:color="auto" w:fill="EEEFFB"/>
            <w:tcMar>
              <w:top w:w="110" w:type="dxa"/>
              <w:left w:w="160" w:type="dxa"/>
              <w:bottom w:w="100" w:type="dxa"/>
              <w:right w:w="120" w:type="dxa"/>
            </w:tcMar>
          </w:tcPr>
          <w:p>
            <w:pPr>
              <w:pStyle w:val="Cifra"/>
            </w:pPr>
            <w:r>
              <w:t xml:space="preserve">85</w:t>
            </w:r>
          </w:p>
          <w:p>
            <w:pPr>
              <w:pStyle w:val="CifraTxt"/>
            </w:pPr>
            <w:r>
              <w:t xml:space="preserve">clientes activos en la cartera de zona</w:t>
            </w:r>
          </w:p>
        </w:tc>
        <w:tc>
          <w:tcPr>
            <w:tcW w:w="2580" w:type="dxa"/>
            <w:tcBorders>
              <w:top w:val="single" w:sz="36" w:space="0" w:color="312E81"/>
              <w:left w:val="single" w:sz="4" w:space="0" w:color="E1E3F8"/>
              <w:bottom w:val="single" w:sz="4" w:space="0" w:color="E1E3F8"/>
              <w:right w:val="single" w:sz="4" w:space="0" w:color="E1E3F8"/>
            </w:tcBorders>
            <w:shd w:val="clear" w:color="auto" w:fill="E1E3F8"/>
            <w:tcMar>
              <w:top w:w="110" w:type="dxa"/>
              <w:left w:w="160" w:type="dxa"/>
              <w:bottom w:w="100" w:type="dxa"/>
              <w:right w:w="120" w:type="dxa"/>
            </w:tcMar>
          </w:tcPr>
          <w:p>
            <w:pPr>
              <w:pStyle w:val="Cifra"/>
            </w:pPr>
            <w:r>
              <w:t xml:space="preserve">22</w:t>
            </w:r>
          </w:p>
          <w:p>
            <w:pPr>
              <w:pStyle w:val="CifraTxt"/>
            </w:pPr>
            <w:r>
              <w:t xml:space="preserve">clientes nuevos abiertos en el último año</w:t>
            </w:r>
          </w:p>
        </w:tc>
        <w:tc>
          <w:tcPr>
            <w:tcW w:w="2580" w:type="dxa"/>
            <w:tcBorders>
              <w:top w:val="single" w:sz="36" w:space="0" w:color="312E81"/>
              <w:left w:val="single" w:sz="4" w:space="0" w:color="EEEFFB"/>
              <w:bottom w:val="single" w:sz="4" w:space="0" w:color="EEEFFB"/>
              <w:right w:val="single" w:sz="4" w:space="0" w:color="EEEFFB"/>
            </w:tcBorders>
            <w:shd w:val="clear" w:color="auto" w:fill="EEEFFB"/>
            <w:tcMar>
              <w:top w:w="110" w:type="dxa"/>
              <w:left w:w="160" w:type="dxa"/>
              <w:bottom w:w="100" w:type="dxa"/>
              <w:right w:w="120" w:type="dxa"/>
            </w:tcMar>
          </w:tcPr>
          <w:p>
            <w:pPr>
              <w:pStyle w:val="Cifra"/>
            </w:pPr>
            <w:r>
              <w:t xml:space="preserve">6 de 8</w:t>
            </w:r>
          </w:p>
          <w:p>
            <w:pPr>
              <w:pStyle w:val="CifraTxt"/>
            </w:pPr>
            <w:r>
              <w:t xml:space="preserve">trimestres con objetivo alcanzado</w:t>
            </w:r>
          </w:p>
        </w:tc>
        <w:tc>
          <w:tcPr>
            <w:tcW w:w="2578" w:type="dxa"/>
            <w:tcBorders>
              <w:top w:val="single" w:sz="36" w:space="0" w:color="312E81"/>
              <w:left w:val="single" w:sz="4" w:space="0" w:color="E1E3F8"/>
              <w:bottom w:val="single" w:sz="4" w:space="0" w:color="E1E3F8"/>
              <w:right w:val="single" w:sz="4" w:space="0" w:color="E1E3F8"/>
            </w:tcBorders>
            <w:shd w:val="clear" w:color="auto" w:fill="E1E3F8"/>
            <w:tcMar>
              <w:top w:w="110" w:type="dxa"/>
              <w:left w:w="160" w:type="dxa"/>
              <w:bottom w:w="100" w:type="dxa"/>
              <w:right w:w="120" w:type="dxa"/>
            </w:tcMar>
          </w:tcPr>
          <w:p>
            <w:pPr>
              <w:pStyle w:val="Cifra"/>
            </w:pPr>
            <w:r>
              <w:t xml:space="preserve">B2</w:t>
            </w:r>
          </w:p>
          <w:p>
            <w:pPr>
              <w:pStyle w:val="CifraTxt"/>
            </w:pPr>
            <w:r>
              <w:t xml:space="preserve">de inglés para proveedores</w:t>
            </w:r>
          </w:p>
        </w:tc>
      </w:tr>
    </w:tbl>
    <w:p>
      <w:pPr>
        <w:pStyle w:val="CeldaVacia"/>
        <w:spacing w:before="0" w:after="0" w:line="20" w:lineRule="exact"/>
      </w:pPr>
    </w:p>
    <w:p>
      <w:pPr>
        <w:pStyle w:val="Heading1"/>
      </w:pPr>
      <w:r>
        <w:t xml:space="preserve">Perfil</w:t>
      </w:r>
    </w:p>
    <w:p>
      <w:pPr>
        <w:pStyle w:val="Normal"/>
      </w:pPr>
      <w:r>
        <w:t xml:space="preserve">Comercial con cuatro años vendiendo material y servicios a empresas pequeñas y medianas, con cartera propia de 85 clientes activos y visitas planificadas por zona. Sé abrir clientes nuevos, preparar una oferta, negociar condiciones y hacer seguimiento hasta el cobro. Inglés B2 para proveedores. Busco una zona de empresas con objetivos claros y variable por resultados, con incorporación inmediata.</w:t>
      </w:r>
    </w:p>
    <w:p>
      <w:pPr>
        <w:pStyle w:val="Heading1"/>
      </w:pPr>
      <w:r>
        <w:t xml:space="preserve">Herramientas por categoría</w:t>
      </w:r>
    </w:p>
    <w:tbl>
      <w:tblPr>
        <w:tblW w:w="1031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triz de herramientas"/>
        <w:tblDescription w:val="Categorías a la izquierda y herramientas a la derecha"/>
      </w:tblPr>
      <w:tblGrid>
        <w:gridCol w:w="2300"/>
        <w:gridCol w:w="8018"/>
      </w:tblGrid>
      <w:tr>
        <w:tc>
          <w:tcPr>
            <w:tcW w:w="2300" w:type="dxa"/>
            <w:tcBorders>
              <w:top w:val="single" w:sz="4" w:space="0" w:color="312E81"/>
              <w:left w:val="single" w:sz="4" w:space="0" w:color="312E81"/>
              <w:bottom w:val="single" w:sz="8" w:space="0" w:color="FFFFFF"/>
              <w:right w:val="single" w:sz="4" w:space="0" w:color="312E81"/>
            </w:tcBorders>
            <w:shd w:val="clear" w:color="auto" w:fill="312E81"/>
            <w:tcMar>
              <w:top w:w="95" w:type="dxa"/>
              <w:left w:w="160" w:type="dxa"/>
              <w:bottom w:w="95" w:type="dxa"/>
              <w:right w:w="100" w:type="dxa"/>
            </w:tcMar>
          </w:tcPr>
          <w:p>
            <w:pPr>
              <w:pStyle w:val="Etq"/>
            </w:pPr>
            <w:r>
              <w:t xml:space="preserve">Captación</w:t>
            </w:r>
          </w:p>
        </w:tc>
        <w:tc>
          <w:tcPr>
            <w:tcW w:w="8018" w:type="dxa"/>
            <w:tcBorders>
              <w:top w:val="single" w:sz="4" w:space="0" w:color="EEEFFB"/>
              <w:left w:val="single" w:sz="4" w:space="0" w:color="EEEFFB"/>
              <w:bottom w:val="single" w:sz="8" w:space="0" w:color="FFFFFF"/>
              <w:right w:val="single" w:sz="4" w:space="0" w:color="EEEFFB"/>
            </w:tcBorders>
            <w:shd w:val="clear" w:color="auto" w:fill="EEEFFB"/>
            <w:tcMar>
              <w:top w:w="95" w:type="dxa"/>
              <w:left w:w="160" w:type="dxa"/>
              <w:bottom w:w="95" w:type="dxa"/>
              <w:right w:w="100" w:type="dxa"/>
            </w:tcMar>
          </w:tcPr>
          <w:p>
            <w:pPr>
              <w:pStyle w:val="Mtx"/>
            </w:pPr>
            <w:r>
              <w:t xml:space="preserve">Visitas en frío · llamadas · ferias · recomendaciones</w:t>
            </w:r>
          </w:p>
        </w:tc>
      </w:tr>
      <w:tr>
        <w:tc>
          <w:tcPr>
            <w:tcW w:w="2300" w:type="dxa"/>
            <w:tcBorders>
              <w:top w:val="single" w:sz="4" w:space="0" w:color="312E81"/>
              <w:left w:val="single" w:sz="4" w:space="0" w:color="312E81"/>
              <w:bottom w:val="single" w:sz="8" w:space="0" w:color="FFFFFF"/>
              <w:right w:val="single" w:sz="4" w:space="0" w:color="312E81"/>
            </w:tcBorders>
            <w:shd w:val="clear" w:color="auto" w:fill="312E81"/>
            <w:tcMar>
              <w:top w:w="95" w:type="dxa"/>
              <w:left w:w="160" w:type="dxa"/>
              <w:bottom w:w="95" w:type="dxa"/>
              <w:right w:w="100" w:type="dxa"/>
            </w:tcMar>
          </w:tcPr>
          <w:p>
            <w:pPr>
              <w:pStyle w:val="Etq"/>
            </w:pPr>
            <w:r>
              <w:t xml:space="preserve">Venta</w:t>
            </w:r>
          </w:p>
        </w:tc>
        <w:tc>
          <w:tcPr>
            <w:tcW w:w="8018" w:type="dxa"/>
            <w:tcBorders>
              <w:top w:val="single" w:sz="4" w:space="0" w:color="EEEFFB"/>
              <w:left w:val="single" w:sz="4" w:space="0" w:color="EEEFFB"/>
              <w:bottom w:val="single" w:sz="8" w:space="0" w:color="FFFFFF"/>
              <w:right w:val="single" w:sz="4" w:space="0" w:color="EEEFFB"/>
            </w:tcBorders>
            <w:shd w:val="clear" w:color="auto" w:fill="EEEFFB"/>
            <w:tcMar>
              <w:top w:w="95" w:type="dxa"/>
              <w:left w:w="160" w:type="dxa"/>
              <w:bottom w:w="95" w:type="dxa"/>
              <w:right w:w="100" w:type="dxa"/>
            </w:tcMar>
          </w:tcPr>
          <w:p>
            <w:pPr>
              <w:pStyle w:val="Mtx"/>
            </w:pPr>
            <w:r>
              <w:t xml:space="preserve">Detección de necesidades · oferta · negociación · cierre</w:t>
            </w:r>
          </w:p>
        </w:tc>
      </w:tr>
      <w:tr>
        <w:tc>
          <w:tcPr>
            <w:tcW w:w="2300" w:type="dxa"/>
            <w:tcBorders>
              <w:top w:val="single" w:sz="4" w:space="0" w:color="312E81"/>
              <w:left w:val="single" w:sz="4" w:space="0" w:color="312E81"/>
              <w:bottom w:val="single" w:sz="8" w:space="0" w:color="FFFFFF"/>
              <w:right w:val="single" w:sz="4" w:space="0" w:color="312E81"/>
            </w:tcBorders>
            <w:shd w:val="clear" w:color="auto" w:fill="312E81"/>
            <w:tcMar>
              <w:top w:w="95" w:type="dxa"/>
              <w:left w:w="160" w:type="dxa"/>
              <w:bottom w:w="95" w:type="dxa"/>
              <w:right w:w="100" w:type="dxa"/>
            </w:tcMar>
          </w:tcPr>
          <w:p>
            <w:pPr>
              <w:pStyle w:val="Etq"/>
            </w:pPr>
            <w:r>
              <w:t xml:space="preserve">Cartera</w:t>
            </w:r>
          </w:p>
        </w:tc>
        <w:tc>
          <w:tcPr>
            <w:tcW w:w="8018" w:type="dxa"/>
            <w:tcBorders>
              <w:top w:val="single" w:sz="4" w:space="0" w:color="EEEFFB"/>
              <w:left w:val="single" w:sz="4" w:space="0" w:color="EEEFFB"/>
              <w:bottom w:val="single" w:sz="8" w:space="0" w:color="FFFFFF"/>
              <w:right w:val="single" w:sz="4" w:space="0" w:color="EEEFFB"/>
            </w:tcBorders>
            <w:shd w:val="clear" w:color="auto" w:fill="EEEFFB"/>
            <w:tcMar>
              <w:top w:w="95" w:type="dxa"/>
              <w:left w:w="160" w:type="dxa"/>
              <w:bottom w:w="95" w:type="dxa"/>
              <w:right w:w="100" w:type="dxa"/>
            </w:tcMar>
          </w:tcPr>
          <w:p>
            <w:pPr>
              <w:pStyle w:val="Mtx"/>
            </w:pPr>
            <w:r>
              <w:t xml:space="preserve">Seguimiento · revisión mensual · reclamaciones · cobro</w:t>
            </w:r>
          </w:p>
        </w:tc>
      </w:tr>
      <w:tr>
        <w:tc>
          <w:tcPr>
            <w:tcW w:w="2300" w:type="dxa"/>
            <w:tcBorders>
              <w:top w:val="single" w:sz="4" w:space="0" w:color="312E81"/>
              <w:left w:val="single" w:sz="4" w:space="0" w:color="312E81"/>
              <w:bottom w:val="single" w:sz="8" w:space="0" w:color="FFFFFF"/>
              <w:right w:val="single" w:sz="4" w:space="0" w:color="312E81"/>
            </w:tcBorders>
            <w:shd w:val="clear" w:color="auto" w:fill="312E81"/>
            <w:tcMar>
              <w:top w:w="95" w:type="dxa"/>
              <w:left w:w="160" w:type="dxa"/>
              <w:bottom w:w="95" w:type="dxa"/>
              <w:right w:w="100" w:type="dxa"/>
            </w:tcMar>
          </w:tcPr>
          <w:p>
            <w:pPr>
              <w:pStyle w:val="Etq"/>
            </w:pPr>
            <w:r>
              <w:t xml:space="preserve">Herramientas</w:t>
            </w:r>
          </w:p>
        </w:tc>
        <w:tc>
          <w:tcPr>
            <w:tcW w:w="8018" w:type="dxa"/>
            <w:tcBorders>
              <w:top w:val="single" w:sz="4" w:space="0" w:color="EEEFFB"/>
              <w:left w:val="single" w:sz="4" w:space="0" w:color="EEEFFB"/>
              <w:bottom w:val="single" w:sz="8" w:space="0" w:color="FFFFFF"/>
              <w:right w:val="single" w:sz="4" w:space="0" w:color="EEEFFB"/>
            </w:tcBorders>
            <w:shd w:val="clear" w:color="auto" w:fill="EEEFFB"/>
            <w:tcMar>
              <w:top w:w="95" w:type="dxa"/>
              <w:left w:w="160" w:type="dxa"/>
              <w:bottom w:w="95" w:type="dxa"/>
              <w:right w:w="100" w:type="dxa"/>
            </w:tcMar>
          </w:tcPr>
          <w:p>
            <w:pPr>
              <w:pStyle w:val="Mtx"/>
            </w:pPr>
            <w:r>
              <w:t xml:space="preserve">CRM · Excel · agenda compartida · videollamada</w:t>
            </w:r>
          </w:p>
        </w:tc>
      </w:tr>
    </w:tbl>
    <w:p>
      <w:pPr>
        <w:pStyle w:val="Heading1"/>
      </w:pPr>
      <w:r>
        <w:t xml:space="preserve">Experiencia</w:t>
      </w:r>
    </w:p>
    <w:p>
      <w:pPr>
        <w:pStyle w:val="Puesto"/>
        <w:spacing w:before="0"/>
      </w:pPr>
      <w:r>
        <w:rPr>
          <w:b/>
        </w:rPr>
        <w:t xml:space="preserve">Comercial de zona</w:t>
      </w:r>
      <w:r>
        <w:t xml:space="preserve"> · Suministros Mediterráneo</w:t>
      </w:r>
      <w:r>
        <w:tab/>
      </w:r>
      <w:r>
        <w:rPr>
          <w:rStyle w:val="Gris"/>
        </w:rPr>
        <w:t xml:space="preserve">2023 – hoy</w:t>
      </w:r>
    </w:p>
    <w:p>
      <w:pPr>
        <w:pStyle w:val="ListBullet"/>
      </w:pPr>
      <w:r>
        <w:t xml:space="preserve">Gestiono una cartera de 85 clientes activos de pymes, con visitas planificadas por zona y revisión mensual de la facturación.</w:t>
      </w:r>
    </w:p>
    <w:p>
      <w:pPr>
        <w:pStyle w:val="ListBullet"/>
      </w:pPr>
      <w:r>
        <w:t xml:space="preserve">Abrí 22 clientes nuevos en el último año mediante visitas en frío y seguimiento telefónico de cada oferta enviada.</w:t>
      </w:r>
    </w:p>
    <w:p>
      <w:pPr>
        <w:pStyle w:val="Puesto"/>
      </w:pPr>
      <w:r>
        <w:rPr>
          <w:b/>
        </w:rPr>
        <w:t xml:space="preserve">Asesor comercial de telecomunicaciones</w:t>
      </w:r>
      <w:r>
        <w:t xml:space="preserve"> · Conecta Soluciones</w:t>
      </w:r>
      <w:r>
        <w:tab/>
      </w:r>
      <w:r>
        <w:rPr>
          <w:rStyle w:val="Gris"/>
        </w:rPr>
        <w:t xml:space="preserve">2021 – 2023</w:t>
      </w:r>
    </w:p>
    <w:p>
      <w:pPr>
        <w:pStyle w:val="ListBullet"/>
      </w:pPr>
      <w:r>
        <w:t xml:space="preserve">Vendí servicios de conectividad a autónomos y comercios, con visita al local y propuesta adaptada a cada negocio.</w:t>
      </w:r>
    </w:p>
    <w:p>
      <w:pPr>
        <w:pStyle w:val="ListBullet"/>
      </w:pPr>
      <w:r>
        <w:t xml:space="preserve">Alcancé el objetivo trimestral en seis de los ocho trimestres y recibí la parte variable correspondiente.</w:t>
      </w:r>
    </w:p>
    <w:p>
      <w:pPr>
        <w:pStyle w:val="Puesto"/>
      </w:pPr>
      <w:r>
        <w:rPr>
          <w:b/>
        </w:rPr>
        <w:t xml:space="preserve">Vendedor en tienda de electrónica</w:t>
      </w:r>
      <w:r>
        <w:t xml:space="preserve"> · Tecnomarket Centro</w:t>
      </w:r>
      <w:r>
        <w:tab/>
      </w:r>
      <w:r>
        <w:rPr>
          <w:rStyle w:val="Gris"/>
        </w:rPr>
        <w:t xml:space="preserve">2020 – 2021</w:t>
      </w:r>
    </w:p>
    <w:p>
      <w:pPr>
        <w:pStyle w:val="ListBullet"/>
      </w:pPr>
      <w:r>
        <w:t xml:space="preserve">Asesoré a clientes en la compra de equipos, expliqué las diferencias entre modelos y gestioné las garantías en tienda.</w:t>
      </w:r>
    </w:p>
    <w:p>
      <w:pPr>
        <w:pStyle w:val="Heading1"/>
      </w:pPr>
      <w:r>
        <w:t xml:space="preserve">Formación e idiomas</w:t>
      </w:r>
    </w:p>
    <w:p>
      <w:pPr>
        <w:pStyle w:val="Puesto"/>
        <w:spacing w:before="0"/>
      </w:pPr>
      <w:r>
        <w:rPr>
          <w:b/>
        </w:rPr>
        <w:t xml:space="preserve">Certificado de profesionalidad COMV0108 Actividades de venta</w:t>
      </w:r>
      <w:r>
        <w:t xml:space="preserve"> · Centro de formación de ejemplo · </w:t>
      </w:r>
      <w:r>
        <w:rPr>
          <w:rStyle w:val="Gris"/>
        </w:rPr>
        <w:t xml:space="preserve">2020</w:t>
      </w:r>
    </w:p>
    <w:p>
      <w:pPr>
        <w:pStyle w:val="Puesto"/>
      </w:pPr>
      <w:r>
        <w:rPr>
          <w:b/>
        </w:rPr>
        <w:t xml:space="preserve">Técnico Superior en Gestión de Ventas y Espacios Comerciales</w:t>
      </w:r>
      <w:r>
        <w:t xml:space="preserve"> · IES de ejemplo</w:t>
      </w:r>
      <w:r>
        <w:tab/>
      </w:r>
      <w:r>
        <w:rPr>
          <w:rStyle w:val="Gris"/>
        </w:rPr>
        <w:t xml:space="preserve">2017 – 2019</w:t>
      </w:r>
    </w:p>
    <w:p>
      <w:pPr>
        <w:pStyle w:val="Puesto"/>
      </w:pPr>
      <w:r>
        <w:rPr>
          <w:b/>
        </w:rPr>
        <w:t xml:space="preserve">Negociación comercial y manejo de objeciones (30 h)</w:t>
      </w:r>
      <w:r>
        <w:t xml:space="preserve"> · Centro de formación de ejemplo</w:t>
      </w:r>
      <w:r>
        <w:tab/>
      </w:r>
      <w:r>
        <w:rPr>
          <w:rStyle w:val="Gris"/>
        </w:rPr>
        <w:t xml:space="preserve">2023</w:t>
      </w:r>
    </w:p>
    <w:p>
      <w:pPr>
        <w:pStyle w:val="Puesto"/>
      </w:pPr>
      <w:r>
        <w:rPr>
          <w:b/>
        </w:rPr>
        <w:t xml:space="preserve">CRM para equipos de ventas (20 h)</w:t>
      </w:r>
      <w:r>
        <w:t xml:space="preserve"> · Entidad formadora de ejemplo</w:t>
      </w:r>
      <w:r>
        <w:tab/>
      </w:r>
      <w:r>
        <w:rPr>
          <w:rStyle w:val="Gris"/>
        </w:rPr>
        <w:t xml:space="preserve">2022</w:t>
      </w:r>
    </w:p>
    <w:p>
      <w:pPr>
        <w:pStyle w:val="Normal"/>
        <w:spacing w:before="60"/>
      </w:pPr>
      <w:r>
        <w:rPr>
          <w:b/>
        </w:rPr>
        <w:t xml:space="preserve">Idiomas:</w:t>
      </w:r>
      <w:r>
        <w:t xml:space="preserve"> Español (Nativo) · Valenciano (Nivel medio) · Inglés (B2 · comercial)</w:t>
      </w:r>
    </w:p>
    <w:p>
      <w:pPr>
        <w:pStyle w:val="Nota"/>
      </w:pPr>
      <w:r>
        <w:t xml:space="preserve">Datos y nombres ficticios de ejemplo: sustituye el texto por el tuyo y borra esta línea.</w:t>
      </w:r>
    </w:p>
    <w:sectPr>
      <w:pgSz w:w="11906" w:h="16838"/>
      <w:pgMar w:top="680" w:right="794" w:bottom="510" w:left="794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■"/>
      <w:lvlJc w:val="left"/>
      <w:pPr>
        <w:ind w:left="250" w:hanging="250"/>
      </w:pPr>
      <w:rPr>
        <w:rFonts w:ascii="Arial" w:hAnsi="Arial" w:cs="Arial" w:hint="default"/>
        <w:color w:val="312E81"/>
        <w:sz w:val="11"/>
        <w:szCs w:val="11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s-ES" w:eastAsia="es-ES" w:bidi="ar-SA"/>
      </w:rPr>
    </w:rPrDefault>
    <w:pPrDefault>
      <w:pPr>
        <w:spacing w:after="0" w:line="302" w:lineRule="auto"/>
      </w:pPr>
    </w:pPrDefault>
  </w:docDefaults>
  <w:style w:type="paragraph" w:default="1" w:styleId="Normal">
    <w:name w:val="Normal"/>
    <w:qFormat/>
    <w:pPr>
      <w:spacing w:before="0" w:after="0" w:line="302" w:lineRule="auto"/>
    </w:pPr>
    <w:rPr>
      <w:color w:val="222222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spacing w:before="0" w:after="0" w:line="620" w:lineRule="exact"/>
    </w:pPr>
    <w:rPr>
      <w:rFonts w:ascii="Trebuchet MS" w:hAnsi="Trebuchet MS" w:eastAsia="Trebuchet MS" w:cs="Trebuchet MS"/>
      <w:b/>
      <w:color w:val="312E81"/>
      <w:sz w:val="46"/>
      <w:szCs w:val="46"/>
    </w:rPr>
  </w:style>
  <w:style w:type="paragraph" w:styleId="Subtitle">
    <w:name w:val="Subtitle"/>
    <w:basedOn w:val="Normal"/>
    <w:next w:val="Normal"/>
    <w:qFormat/>
    <w:pPr>
      <w:spacing w:before="60" w:after="0"/>
    </w:pPr>
    <w:rPr>
      <w:rFonts w:ascii="Trebuchet MS" w:hAnsi="Trebuchet MS" w:eastAsia="Trebuchet MS" w:cs="Trebuchet MS"/>
      <w:color w:val="3A3A3A"/>
      <w:sz w:val="25"/>
      <w:szCs w:val="25"/>
    </w:rPr>
  </w:style>
  <w:style w:type="paragraph" w:styleId="ContactoDer">
    <w:name w:val="Contacto a la derecha"/>
    <w:basedOn w:val="Normal"/>
    <w:qFormat/>
    <w:pPr>
      <w:spacing w:after="30"/>
      <w:jc w:val="right"/>
    </w:pPr>
    <w:rPr>
      <w:color w:val="2F2F2F"/>
      <w:sz w:val="19"/>
      <w:szCs w:val="19"/>
    </w:rPr>
  </w:style>
  <w:style w:type="paragraph" w:styleId="Cifra">
    <w:name w:val="Cifra grande"/>
    <w:basedOn w:val="Normal"/>
    <w:qFormat/>
    <w:pPr>
      <w:spacing w:before="0" w:after="0" w:line="520" w:lineRule="exact"/>
    </w:pPr>
    <w:rPr>
      <w:rFonts w:ascii="Trebuchet MS" w:hAnsi="Trebuchet MS" w:eastAsia="Trebuchet MS" w:cs="Trebuchet MS"/>
      <w:b/>
      <w:color w:val="312E81"/>
      <w:sz w:val="48"/>
      <w:szCs w:val="48"/>
    </w:rPr>
  </w:style>
  <w:style w:type="paragraph" w:styleId="CifraTxt">
    <w:name w:val="Texto de cifra"/>
    <w:basedOn w:val="Normal"/>
    <w:qFormat/>
    <w:pPr>
      <w:spacing w:before="0" w:after="0" w:line="230" w:lineRule="exact"/>
    </w:pPr>
    <w:rPr>
      <w:color w:val="333333"/>
      <w:sz w:val="17"/>
      <w:szCs w:val="17"/>
    </w:rPr>
  </w:style>
  <w:style w:type="paragraph" w:styleId="Heading1">
    <w:name w:val="heading 1"/>
    <w:basedOn w:val="Normal"/>
    <w:next w:val="Normal"/>
    <w:qFormat/>
    <w:pPr>
      <w:keepNext/>
      <w:pBdr>
        <w:bottom w:val="single" w:sz="10" w:space="3" w:color="312E81"/>
      </w:pBdr>
      <w:spacing w:before="320" w:after="110"/>
      <w:outlineLvl w:val="0"/>
    </w:pPr>
    <w:rPr>
      <w:rFonts w:ascii="Trebuchet MS" w:hAnsi="Trebuchet MS" w:eastAsia="Trebuchet MS" w:cs="Trebuchet MS"/>
      <w:b/>
      <w:caps/>
      <w:color w:val="312E81"/>
      <w:spacing w:val="20"/>
      <w:sz w:val="21"/>
      <w:szCs w:val="21"/>
    </w:rPr>
  </w:style>
  <w:style w:type="paragraph" w:styleId="Etq">
    <w:name w:val="Matriz: categoría"/>
    <w:basedOn w:val="Normal"/>
    <w:qFormat/>
    <w:rPr>
      <w:rFonts w:ascii="Trebuchet MS" w:hAnsi="Trebuchet MS" w:eastAsia="Trebuchet MS" w:cs="Trebuchet MS"/>
      <w:b/>
      <w:caps/>
      <w:color w:val="FFFFFF"/>
      <w:spacing w:val="10"/>
      <w:sz w:val="17"/>
      <w:szCs w:val="17"/>
    </w:rPr>
  </w:style>
  <w:style w:type="paragraph" w:styleId="Mtx">
    <w:name w:val="Matriz: herramientas"/>
    <w:basedOn w:val="Normal"/>
    <w:qFormat/>
    <w:pPr>
      <w:spacing w:after="0"/>
    </w:pPr>
    <w:rPr>
      <w:sz w:val="20"/>
      <w:szCs w:val="20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10318"/>
      </w:tabs>
      <w:spacing w:before="150" w:after="15"/>
    </w:pPr>
  </w:style>
  <w:style w:type="character" w:styleId="Gris">
    <w:name w:val="Texto secundario"/>
    <w:uiPriority w:val="1"/>
    <w:qFormat/>
    <w:rPr>
      <w:color w:val="595959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35"/>
      <w:ind w:left="250" w:hanging="250"/>
    </w:pPr>
  </w:style>
  <w:style w:type="paragraph" w:styleId="Heading2">
    <w:name w:val="heading 2"/>
    <w:basedOn w:val="Normal"/>
    <w:next w:val="Normal"/>
    <w:qFormat/>
    <w:pPr>
      <w:keepNext/>
      <w:spacing w:before="0" w:after="20"/>
      <w:outlineLvl w:val="1"/>
    </w:pPr>
    <w:rPr>
      <w:rFonts w:ascii="Trebuchet MS" w:hAnsi="Trebuchet MS" w:eastAsia="Trebuchet MS" w:cs="Trebuchet MS"/>
      <w:b/>
      <w:color w:val="312E81"/>
      <w:sz w:val="21"/>
      <w:szCs w:val="21"/>
    </w:rPr>
  </w:style>
  <w:style w:type="paragraph" w:styleId="TarjTxt">
    <w:name w:val="Tarjeta: texto"/>
    <w:basedOn w:val="Normal"/>
    <w:qFormat/>
    <w:pPr>
      <w:spacing w:after="40"/>
    </w:pPr>
    <w:rPr>
      <w:sz w:val="19"/>
      <w:szCs w:val="19"/>
    </w:rPr>
  </w:style>
  <w:style w:type="character" w:styleId="Etiqueta">
    <w:name w:val="Etiqueta de tecnología"/>
    <w:uiPriority w:val="1"/>
    <w:qFormat/>
    <w:rPr>
      <w:rFonts w:ascii="Trebuchet MS" w:hAnsi="Trebuchet MS" w:eastAsia="Trebuchet MS" w:cs="Trebuchet MS"/>
      <w:b/>
      <w:color w:val="1F1F1F"/>
      <w:sz w:val="16"/>
      <w:szCs w:val="16"/>
      <w:shd w:val="clear" w:color="auto" w:fill="A3E635"/>
    </w:rPr>
  </w:style>
  <w:style w:type="paragraph" w:styleId="Etiquetas">
    <w:name w:val="Línea de etiquetas"/>
    <w:basedOn w:val="Normal"/>
    <w:qFormat/>
    <w:pPr>
      <w:spacing w:after="0" w:line="330" w:lineRule="exact"/>
    </w:pPr>
    <w:rPr>
      <w:sz w:val="16"/>
      <w:szCs w:val="16"/>
    </w:rPr>
  </w:style>
  <w:style w:type="paragraph" w:styleId="Nota">
    <w:name w:val="Nota de plantilla"/>
    <w:basedOn w:val="Normal"/>
    <w:pPr>
      <w:spacing w:before="140"/>
    </w:pPr>
    <w:rPr>
      <w:i/>
      <w:color w:val="595959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comercial de ventas: ejemplo editable</dc:title>
  <dc:subject>Plantilla de currículum editable</dc:subject>
  <dc:creator>plantillasdecurriculum.com</dc:creator>
  <cp:keywords>currículum, plantilla, métricas, sin foto, comercial de ventas</cp:keywords>
  <dc:description>Ejemplo de currículum de comercial de ventas con datos ficticios, editable en Word; diseño Esquema, con cifras y matriz de herramientas, color índigo y verde lima.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