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Mercedes Lozano Ferrer</w:t>
      </w:r>
    </w:p>
    <w:p>
      <w:pPr>
        <w:pStyle w:val="Subtitle"/>
      </w:pPr>
      <w:r>
        <w:t xml:space="preserve">Administrativa · Gestión de proveedores y facturación</w:t>
      </w:r>
    </w:p>
    <w:p>
      <w:pPr>
        <w:pStyle w:val="Contacto"/>
      </w:pPr>
      <w:r>
        <w:t xml:space="preserve">Sabadell, Barcelona</w:t>
      </w:r>
      <w:r>
        <w:tab/>
      </w:r>
      <w:r>
        <w:t xml:space="preserve">6XX XXX XXX  /  mercedes.lozano@example.com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Marquesina"/>
        <w:tblDescription w:val="Etiquetas de sección en columna izquierda y contenido a la derecha"/>
      </w:tblPr>
      <w:tblGrid>
        <w:gridCol w:w="2150"/>
        <w:gridCol w:w="250"/>
        <w:gridCol w:w="7578"/>
      </w:tblGrid>
      <w:tr>
        <w:tc>
          <w:tcPr>
            <w:tcW w:w="215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Perfil</w:t>
            </w:r>
          </w:p>
        </w:tc>
        <w:tc>
          <w:tcPr>
            <w:tcW w:w="2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Cita"/>
            </w:pPr>
            <w:r>
              <w:t xml:space="preserve">Veinticinco años de oficio, un cierre mensual sin sorpresas y ganas de seguir aprendiendo programas nuevos.</w:t>
            </w:r>
          </w:p>
          <w:p>
            <w:pPr>
              <w:pStyle w:val="Normal"/>
            </w:pPr>
            <w:r>
              <w:t xml:space="preserve">Administrativa con más de 25 años en empresas de distribución. En los últimos 14 años, responsable de facturación, cobros y relación con proveedores en un equipo de cuatro personas. Domino el cierre mensual, la reclamación de impagos y la puesta en marcha de programas nuevos. Busco un puesto con gestión administrativa completa en una empresa mediana, donde la experiencia y la estabilidad cuenten.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Experiencia profesional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100"/>
            </w:pPr>
            <w:r>
              <w:t xml:space="preserve">Responsable de administración</w:t>
            </w:r>
            <w:r>
              <w:tab/>
            </w:r>
            <w:r>
              <w:rPr>
                <w:rStyle w:val="Gris"/>
              </w:rPr>
              <w:t xml:space="preserve">2012 – 2026</w:t>
            </w:r>
          </w:p>
          <w:p>
            <w:pPr>
              <w:pStyle w:val="Empresa"/>
            </w:pPr>
            <w:r>
              <w:t xml:space="preserve">Suministros Eléctricos Ejemplo S. A., Sabadell</w:t>
            </w:r>
          </w:p>
          <w:p>
            <w:pPr>
              <w:pStyle w:val="ListBullet"/>
            </w:pPr>
            <w:r>
              <w:t xml:space="preserve">Gestión de facturación y cobros de unos 350 clientes; reducción de los impagos a más de 90 días con un calendario de reclamaciones.</w:t>
            </w:r>
          </w:p>
          <w:p>
            <w:pPr>
              <w:pStyle w:val="ListBullet"/>
            </w:pPr>
            <w:r>
              <w:t xml:space="preserve">Coordinación de un equipo de cuatro personas: reparto de tareas y revisión del cierre mensual.</w:t>
            </w:r>
          </w:p>
          <w:p>
            <w:pPr>
              <w:pStyle w:val="ListBullet"/>
            </w:pPr>
            <w:r>
              <w:t xml:space="preserve">Migración de la contabilidad a un programa nuevo y formación al equipo (dos semanas).</w:t>
            </w:r>
          </w:p>
          <w:p>
            <w:pPr>
              <w:pStyle w:val="ListBullet"/>
            </w:pPr>
            <w:r>
              <w:t xml:space="preserve">Negociación anual de condiciones de pago con 40 proveedores, con un ahorro estimado del 3 % en intereses (dato de ejemplo).</w:t>
            </w:r>
          </w:p>
          <w:p>
            <w:pPr>
              <w:pStyle w:val="Heading2"/>
              <w:spacing w:before="100"/>
            </w:pPr>
            <w:r>
              <w:t xml:space="preserve">Administrativa</w:t>
            </w:r>
            <w:r>
              <w:tab/>
            </w:r>
            <w:r>
              <w:rPr>
                <w:rStyle w:val="Gris"/>
              </w:rPr>
              <w:t xml:space="preserve">1999 – 2012</w:t>
            </w:r>
          </w:p>
          <w:p>
            <w:pPr>
              <w:pStyle w:val="Empresa"/>
            </w:pPr>
            <w:r>
              <w:t xml:space="preserve">Empresas de distribución y almacén, varias</w:t>
            </w:r>
          </w:p>
          <w:p>
            <w:pPr>
              <w:pStyle w:val="ListBullet"/>
            </w:pPr>
            <w:r>
              <w:t xml:space="preserve">Facturación, pedidos y atención telefónica a clientes y proveedores.</w:t>
            </w:r>
          </w:p>
          <w:p>
            <w:pPr>
              <w:pStyle w:val="ListBullet"/>
            </w:pPr>
            <w:r>
              <w:t xml:space="preserve">Conciliación bancaria y preparación de la documentación para la gestoría.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Formación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Heading2"/>
              <w:spacing w:before="100"/>
            </w:pPr>
            <w:r>
              <w:t xml:space="preserve">Curso de Excel avanzado (40 h)</w:t>
            </w:r>
            <w:r>
              <w:tab/>
            </w:r>
            <w:r>
              <w:rPr>
                <w:rStyle w:val="Gris"/>
              </w:rPr>
              <w:t xml:space="preserve">2025</w:t>
            </w:r>
          </w:p>
          <w:p>
            <w:pPr>
              <w:pStyle w:val="Empresa"/>
            </w:pPr>
            <w:r>
              <w:t xml:space="preserve">Centro de formación municipal</w:t>
            </w:r>
          </w:p>
          <w:p>
            <w:pPr>
              <w:pStyle w:val="Heading2"/>
              <w:spacing w:before="100"/>
            </w:pPr>
            <w:r>
              <w:t xml:space="preserve">FP de Administrativo</w:t>
            </w:r>
            <w:r>
              <w:tab/>
            </w:r>
            <w:r>
              <w:rPr>
                <w:rStyle w:val="Gris"/>
              </w:rPr>
              <w:t xml:space="preserve">1997</w:t>
            </w:r>
          </w:p>
          <w:p>
            <w:pPr>
              <w:pStyle w:val="Empresa"/>
            </w:pPr>
            <w:r>
              <w:t xml:space="preserve">IES Ejemplo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Herramientas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  <w:spacing w:after="30"/>
            </w:pPr>
            <w:r>
              <w:t xml:space="preserve">Microsoft Excel (tablas dinámicas, BUSCARV)  ·  Programa de gestión y contabilidad  ·  Correo y calendario compartido  ·  Firma electrónica</w:t>
            </w:r>
          </w:p>
          <w:p>
            <w:pPr>
              <w:pStyle w:val="Normal"/>
              <w:spacing w:after="30"/>
            </w:pPr>
            <w:r>
              <w:t xml:space="preserve">Conciliación bancaria y cierre mensual  ·  Gestión de cobros y reclamaciones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Idiomas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  <w:spacing w:after="30"/>
            </w:pPr>
            <w:r>
              <w:rPr>
                <w:b/>
              </w:rPr>
              <w:t xml:space="preserve">Castellano y catalán:</w:t>
            </w:r>
            <w:r>
              <w:t xml:space="preserve"> nativo  ·  </w:t>
            </w:r>
            <w:r>
              <w:rPr>
                <w:b/>
              </w:rPr>
              <w:t xml:space="preserve">Inglés:</w:t>
            </w:r>
            <w:r>
              <w:t xml:space="preserve"> A2, lectura de correos y documentación</w:t>
            </w:r>
          </w:p>
        </w:tc>
      </w:tr>
      <w:tr>
        <w:tc>
          <w:tcPr>
            <w:tcW w:w="2150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00" w:type="dxa"/>
              <w:right w:w="0" w:type="dxa"/>
            </w:tcMar>
          </w:tcPr>
          <w:p>
            <w:pPr>
              <w:pStyle w:val="Etiqueta"/>
            </w:pPr>
            <w:r>
              <w:t xml:space="preserve">Información adicional</w:t>
            </w:r>
          </w:p>
        </w:tc>
        <w:tc>
          <w:tcPr>
            <w:tcW w:w="250" w:type="dxa"/>
            <w:tcBorders>
              <w:top w:val="single" w:sz="6" w:space="0" w:color="111111"/>
            </w:tcBorders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578" w:type="dxa"/>
            <w:tcBorders>
              <w:top w:val="single" w:sz="6" w:space="0" w:color="111111"/>
            </w:tcBorders>
            <w:tcMar>
              <w:top w:w="100" w:type="dxa"/>
              <w:left w:w="0" w:type="dxa"/>
              <w:bottom w:w="140" w:type="dxa"/>
              <w:right w:w="0" w:type="dxa"/>
            </w:tcMar>
          </w:tcPr>
          <w:p>
            <w:pPr>
              <w:pStyle w:val="Normal"/>
              <w:spacing w:after="30"/>
            </w:pPr>
            <w:r>
              <w:t xml:space="preserve">Disponibilidad inmediata  ·  Carnet de conducir B  ·  Jornada completa y flexibilidad de horario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964" w:bottom="567" w:left="96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Arial" w:hAnsi="Arial" w:cs="Arial" w:hint="default"/>
        <w:color w:val="B91C1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1A1A1A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pBdr>
        <w:top w:val="single" w:sz="36" w:space="10" w:color="111111"/>
      </w:pBdr>
      <w:spacing w:before="0" w:after="0" w:line="627" w:lineRule="exact"/>
    </w:pPr>
    <w:rPr>
      <w:rFonts w:ascii="Franklin Gothic Medium" w:hAnsi="Franklin Gothic Medium" w:eastAsia="Franklin Gothic Medium" w:cs="Franklin Gothic Medium"/>
      <w:caps/>
      <w:color w:val="111111"/>
      <w:spacing w:val="-10"/>
      <w:sz w:val="64"/>
      <w:szCs w:val="64"/>
    </w:rPr>
  </w:style>
  <w:style w:type="paragraph" w:styleId="Subtitle">
    <w:name w:val="Subtitle"/>
    <w:basedOn w:val="Normal"/>
    <w:next w:val="Normal"/>
    <w:qFormat/>
    <w:pPr>
      <w:spacing w:before="60" w:after="0" w:line="420" w:lineRule="exact"/>
    </w:pPr>
    <w:rPr>
      <w:i/>
      <w:color w:val="B91C1C"/>
      <w:sz w:val="32"/>
      <w:szCs w:val="32"/>
    </w:rPr>
  </w:style>
  <w:style w:type="paragraph" w:styleId="Contacto">
    <w:name w:val="Contacto"/>
    <w:basedOn w:val="Normal"/>
    <w:qFormat/>
    <w:pPr>
      <w:pBdr>
        <w:top w:val="single" w:sz="8" w:space="6" w:color="111111"/>
      </w:pBdr>
      <w:tabs>
        <w:tab w:val="right" w:pos="9978"/>
      </w:tabs>
      <w:spacing w:before="150" w:after="20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Etiqueta">
    <w:name w:val="Etiqueta de sección"/>
    <w:basedOn w:val="Normal"/>
    <w:qFormat/>
    <w:pPr>
      <w:spacing w:after="0"/>
    </w:pPr>
    <w:rPr>
      <w:rFonts w:ascii="Franklin Gothic Medium" w:hAnsi="Franklin Gothic Medium" w:eastAsia="Franklin Gothic Medium" w:cs="Franklin Gothic Medium"/>
      <w:caps/>
      <w:color w:val="B91C1C"/>
      <w:spacing w:val="3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tabs>
        <w:tab w:val="right" w:pos="7578"/>
      </w:tabs>
      <w:spacing w:before="100" w:after="5"/>
      <w:outlineLvl w:val="1"/>
    </w:pPr>
    <w:rPr>
      <w:rFonts w:ascii="Franklin Gothic Medium" w:hAnsi="Franklin Gothic Medium" w:eastAsia="Franklin Gothic Medium" w:cs="Franklin Gothic Medium"/>
      <w:caps/>
      <w:color w:val="111111"/>
      <w:spacing w:val="10"/>
      <w:sz w:val="23"/>
      <w:szCs w:val="23"/>
    </w:rPr>
  </w:style>
  <w:style w:type="paragraph" w:styleId="Empresa">
    <w:name w:val="Empresa y lugar"/>
    <w:basedOn w:val="Normal"/>
    <w:qFormat/>
    <w:pPr>
      <w:spacing w:after="25"/>
    </w:pPr>
    <w:rPr>
      <w:i/>
      <w:color w:val="444444"/>
      <w:sz w:val="19"/>
      <w:szCs w:val="19"/>
    </w:rPr>
  </w:style>
  <w:style w:type="character" w:styleId="Gris">
    <w:name w:val="Texto secundario"/>
    <w:uiPriority w:val="1"/>
    <w:qFormat/>
    <w:rPr>
      <w:rFonts w:ascii="Franklin Gothic Medium" w:hAnsi="Franklin Gothic Medium" w:eastAsia="Franklin Gothic Medium" w:cs="Franklin Gothic Medium"/>
      <w:caps/>
      <w:color w:val="555555"/>
      <w:spacing w:val="10"/>
      <w:sz w:val="18"/>
      <w:szCs w:val="18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60"/>
    </w:pPr>
  </w:style>
  <w:style w:type="paragraph" w:styleId="Cita">
    <w:name w:val="Cita destacada"/>
    <w:basedOn w:val="Normal"/>
    <w:qFormat/>
    <w:pPr>
      <w:spacing w:after="60" w:line="290" w:lineRule="auto"/>
    </w:pPr>
    <w:rPr>
      <w:i/>
      <w:color w:val="111111"/>
      <w:sz w:val="27"/>
      <w:szCs w:val="27"/>
    </w:rPr>
  </w:style>
  <w:style w:type="paragraph" w:styleId="Nota">
    <w:name w:val="Nota de plantilla"/>
    <w:basedOn w:val="Normal"/>
    <w:pPr>
      <w:spacing w:before="160"/>
    </w:pPr>
    <w:rPr>
      <w:i/>
      <w:color w:val="595959"/>
      <w:sz w:val="16"/>
      <w:szCs w:val="16"/>
    </w:rPr>
  </w:style>
  <w:style w:type="paragraph" w:styleId="Etiq">
    <w:name w:val="Línea de datos"/>
    <w:basedOn w:val="Normal"/>
    <w:qFormat/>
    <w:pPr>
      <w:spacing w:after="3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mayores de 45 años (ejemplo editable)</dc:title>
  <dc:subject>Plantilla de currículum editable</dc:subject>
  <dc:creator>plantillasdecurriculum.com</dc:creator>
  <cp:keywords>currículum, currículum para mayores de 45 años, ejemplo, Word</cp:keywords>
  <dc:description>Ejemplo editable: Currículum para mayores de 45 años,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