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datos de contacto a la derecha."/>
      </w:tblPr>
      <w:tblGrid>
        <w:gridCol w:w="6314"/>
        <w:gridCol w:w="3552"/>
      </w:tblGrid>
      <w:tr>
        <w:trPr>
          <w:cantSplit/>
        </w:trPr>
        <w:tc>
          <w:tcPr>
            <w:tcW w:w="6314" w:type="dxa"/>
            <w:tcBorders>
              <w:bottom w:val="single" w:sz="24" w:space="0" w:color="14304A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Teresa Alcántara Nieto</w:t>
            </w:r>
          </w:p>
          <w:p>
            <w:pPr>
              <w:pStyle w:val="Subtitle"/>
            </w:pPr>
            <w:r>
              <w:t xml:space="preserve">Técnica de siniestros · Gestión de reclamaciones</w:t>
            </w:r>
          </w:p>
        </w:tc>
        <w:tc>
          <w:tcPr>
            <w:tcW w:w="3552" w:type="dxa"/>
            <w:tcBorders>
              <w:bottom w:val="single" w:sz="24" w:space="0" w:color="14304A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6XX XXX XXX</w:t>
            </w:r>
          </w:p>
          <w:p>
            <w:pPr>
              <w:pStyle w:val="ContactoDcha"/>
            </w:pPr>
            <w:r>
              <w:t xml:space="preserve">teresa.alcantara@example.com</w:t>
            </w:r>
          </w:p>
          <w:p>
            <w:pPr>
              <w:pStyle w:val="ContactoDcha"/>
            </w:pPr>
            <w:r>
              <w:t xml:space="preserve">Valladolid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columna de años a la izquierda y descripción de cada etapa a la derecha."/>
      </w:tblPr>
      <w:tblGrid>
        <w:gridCol w:w="1800"/>
        <w:gridCol w:w="8066"/>
      </w:tblGrid>
      <w:tr>
        <w:trPr>
          <w:cantSplit/>
        </w:trPr>
        <w:tc>
          <w:tcPr>
            <w:tcW w:w="9866" w:type="dxa"/>
            <w:gridSpan w:val="2"/>
            <w:tcMar>
              <w:top w:w="150" w:type="dxa"/>
              <w:left w:w="0" w:type="dxa"/>
              <w:bottom w:w="60" w:type="dxa"/>
              <w:right w:w="0" w:type="dxa"/>
            </w:tcMar>
          </w:tcPr>
          <w:p>
            <w:pPr>
              <w:pStyle w:val="Lead"/>
            </w:pPr>
            <w:r>
              <w:t xml:space="preserve">Doce años en una aseguradora, cinco de ellos como técnica de siniestros. Gestión de reclamaciones, peritajes con colaboradores externos y atención a clientes. Mi contrato terminó en enero de 2026 por reestructuración de la plantilla del centro, y desde entonces me he formado en gestión de reclamaciones. Busco un puesto de gestión de siniestros o de atención en una entidad aseguradora o correduría.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C5D9DC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Experiencia profesional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2021</w:t>
            </w:r>
          </w:p>
          <w:p>
            <w:pPr>
              <w:pStyle w:val="AnioFin"/>
            </w:pPr>
            <w:r>
              <w:t xml:space="preserve">hasta 2026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Técnica de siniestros</w:t>
            </w:r>
          </w:p>
          <w:p>
            <w:pPr>
              <w:pStyle w:val="Empresa"/>
            </w:pPr>
            <w:r>
              <w:t xml:space="preserve">Aseguradora Ejemplo, Valladolid</w:t>
            </w:r>
          </w:p>
          <w:p>
            <w:pPr>
              <w:pStyle w:val="ListBullet"/>
            </w:pPr>
            <w:r>
              <w:t xml:space="preserve">Gestión de unos 80 expedientes de siniestros abiertos al mes.</w:t>
            </w:r>
          </w:p>
          <w:p>
            <w:pPr>
              <w:pStyle w:val="ListBullet"/>
            </w:pPr>
            <w:r>
              <w:t xml:space="preserve">Coordinación con peritos y talleres colaboradores.</w:t>
            </w:r>
          </w:p>
          <w:p>
            <w:pPr>
              <w:pStyle w:val="ListBullet"/>
            </w:pPr>
            <w:r>
              <w:t xml:space="preserve">Atención a clientes por teléfono y por escrito, con respuesta en 48 horas laborables.</w:t>
            </w:r>
          </w:p>
          <w:p>
            <w:pPr>
              <w:pStyle w:val="ListBullet"/>
            </w:pPr>
            <w:r>
              <w:t xml:space="preserve">Cierre de los expedientes en un plazo medio de 18 días, por debajo del objetivo de 25 (dato de ejemplo).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2016</w:t>
            </w:r>
          </w:p>
          <w:p>
            <w:pPr>
              <w:pStyle w:val="AnioFin"/>
            </w:pPr>
            <w:r>
              <w:t xml:space="preserve">hasta 2021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Administrativa de siniestros</w:t>
            </w:r>
          </w:p>
          <w:p>
            <w:pPr>
              <w:pStyle w:val="Empresa"/>
            </w:pPr>
            <w:r>
              <w:t xml:space="preserve">Aseguradora Ejemplo, Valladolid</w:t>
            </w:r>
          </w:p>
          <w:p>
            <w:pPr>
              <w:pStyle w:val="ListBullet"/>
            </w:pPr>
            <w:r>
              <w:t xml:space="preserve">Apertura y cierre de expedientes y archivo de documentación.</w:t>
            </w:r>
          </w:p>
          <w:p>
            <w:pPr>
              <w:pStyle w:val="ListBullet"/>
            </w:pPr>
            <w:r>
              <w:t xml:space="preserve">Preparación de la documentación para peritos y de las comunicaciones a los asegurados.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2014</w:t>
            </w:r>
          </w:p>
          <w:p>
            <w:pPr>
              <w:pStyle w:val="AnioFin"/>
            </w:pPr>
            <w:r>
              <w:t xml:space="preserve">hasta 2016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Auxiliar administrativa</w:t>
            </w:r>
          </w:p>
          <w:p>
            <w:pPr>
              <w:pStyle w:val="Empresa"/>
            </w:pPr>
            <w:r>
              <w:t xml:space="preserve">Aseguradora Ejemplo, Valladolid</w:t>
            </w:r>
          </w:p>
          <w:p>
            <w:pPr>
              <w:pStyle w:val="ListBullet"/>
            </w:pPr>
            <w:r>
              <w:t xml:space="preserve">Registro de partes, atención de llamadas y apoyo al equipo de tramitación.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C5D9DC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2012</w:t>
            </w:r>
          </w:p>
          <w:p>
            <w:pPr>
              <w:pStyle w:val="AnioFin"/>
            </w:pPr>
            <w:r>
              <w:t xml:space="preserve">hasta 2014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CFGS Administración y Finanzas</w:t>
            </w:r>
          </w:p>
          <w:p>
            <w:pPr>
              <w:pStyle w:val="Empresa"/>
            </w:pPr>
            <w:r>
              <w:t xml:space="preserve">IES Ejemplo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2019</w:t>
            </w:r>
          </w:p>
          <w:p>
            <w:pPr>
              <w:pStyle w:val="AnioFin"/>
            </w:pP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Curso de gestión de siniestros (60 h)</w:t>
            </w:r>
          </w:p>
          <w:p>
            <w:pPr>
              <w:pStyle w:val="Empresa"/>
            </w:pPr>
            <w:r>
              <w:t xml:space="preserve">Entidad Ejemplo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2026</w:t>
            </w:r>
          </w:p>
          <w:p>
            <w:pPr>
              <w:pStyle w:val="AnioFin"/>
            </w:pP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Curso de gestión de reclamaciones y mediación (40 h)</w:t>
            </w:r>
          </w:p>
          <w:p>
            <w:pPr>
              <w:pStyle w:val="Empresa"/>
            </w:pPr>
            <w:r>
              <w:t xml:space="preserve">Entidad Ejemplo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ompetencias, herramientas e idiomas"/>
        <w:tblDescription w:val="Tabla de maquetación con listas cortas."/>
      </w:tblPr>
      <w:tblGrid>
        <w:gridCol w:w="3289"/>
        <w:gridCol w:w="3289"/>
        <w:gridCol w:w="3288"/>
      </w:tblGrid>
      <w:tr>
        <w:trPr>
          <w:cantSplit/>
        </w:trPr>
        <w:tc>
          <w:tcPr>
            <w:tcW w:w="3289" w:type="dxa"/>
            <w:tcBorders>
              <w:top w:val="single" w:sz="24" w:space="0" w:color="14304A"/>
            </w:tcBorders>
            <w:tcMar>
              <w:top w:w="120" w:type="dxa"/>
              <w:left w:w="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Gestión de reclamaciones</w:t>
            </w:r>
          </w:p>
          <w:p>
            <w:pPr>
              <w:pStyle w:val="Normal"/>
            </w:pPr>
            <w:r>
              <w:t xml:space="preserve">Coordinación con peritos</w:t>
            </w:r>
          </w:p>
          <w:p>
            <w:pPr>
              <w:pStyle w:val="Normal"/>
            </w:pPr>
            <w:r>
              <w:t xml:space="preserve">Atención al cliente escrita y telefónica</w:t>
            </w:r>
          </w:p>
          <w:p>
            <w:pPr>
              <w:pStyle w:val="Normal"/>
            </w:pPr>
            <w:r>
              <w:t xml:space="preserve">Programa de gestión de siniestros</w:t>
            </w:r>
          </w:p>
        </w:tc>
        <w:tc>
          <w:tcPr>
            <w:tcW w:w="3289" w:type="dxa"/>
            <w:tcBorders>
              <w:top w:val="single" w:sz="24" w:space="0" w:color="14304A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Herramientas y datos</w:t>
            </w:r>
          </w:p>
          <w:p>
            <w:pPr>
              <w:pStyle w:val="Normal"/>
            </w:pPr>
            <w:r>
              <w:t xml:space="preserve">Programa de gestión de siniestros, Excel y correo: nivel avanzado</w:t>
            </w:r>
          </w:p>
        </w:tc>
        <w:tc>
          <w:tcPr>
            <w:tcW w:w="3288" w:type="dxa"/>
            <w:tcBorders>
              <w:top w:val="single" w:sz="24" w:space="0" w:color="14304A"/>
            </w:tcBorders>
            <w:tcMar>
              <w:top w:w="120" w:type="dxa"/>
              <w:left w:w="120" w:type="dxa"/>
              <w:bottom w:w="60" w:type="dxa"/>
              <w:right w:w="0" w:type="dxa"/>
            </w:tcMar>
          </w:tcPr>
          <w:p>
            <w:pPr>
              <w:pStyle w:val="Pie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Castellano (nativo)</w:t>
            </w:r>
          </w:p>
          <w:p>
            <w:pPr>
              <w:pStyle w:val="Normal"/>
            </w:pPr>
            <w:r>
              <w:t xml:space="preserve">Inglés (B1)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20" w:bottom="737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Arial" w:hAnsi="Arial" w:cs="Arial" w:hint="default"/>
        <w:color w:val="0F7B83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14304A"/>
      <w:sz w:val="56"/>
      <w:szCs w:val="56"/>
    </w:rPr>
  </w:style>
  <w:style w:type="paragraph" w:styleId="Subtitle">
    <w:name w:val="Subtitle"/>
    <w:qFormat/>
    <w:pPr>
      <w:spacing w:before="20" w:after="0"/>
    </w:pPr>
    <w:rPr>
      <w:b/>
      <w:color w:val="0F7B83"/>
      <w:sz w:val="25"/>
      <w:szCs w:val="25"/>
    </w:rPr>
  </w:style>
  <w:style w:type="paragraph" w:styleId="Heading1">
    <w:name w:val="heading 1"/>
    <w:qFormat/>
    <w:pPr>
      <w:keepNext/>
      <w:spacing w:before="0" w:after="0"/>
      <w:outlineLvl w:val="0"/>
    </w:pPr>
    <w:rPr>
      <w:b/>
      <w:caps/>
      <w:color w:val="14304A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"/>
    <w:basedOn w:val="Normal"/>
    <w:next w:val="Empresa"/>
    <w:qFormat/>
    <w:pPr>
      <w:keepNext/>
      <w:spacing w:before="0" w:after="0"/>
    </w:pPr>
    <w:rPr>
      <w:b/>
      <w:color w:val="14304A"/>
      <w:sz w:val="23"/>
      <w:szCs w:val="23"/>
    </w:rPr>
  </w:style>
  <w:style w:type="paragraph" w:styleId="Nota">
    <w:name w:val="Nota de plantilla"/>
    <w:qFormat/>
    <w:pPr>
      <w:spacing w:before="16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4304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20"/>
      <w:jc w:val="right"/>
    </w:pPr>
    <w:rPr>
      <w:color w:val="14304A"/>
      <w:sz w:val="19"/>
      <w:szCs w:val="19"/>
    </w:rPr>
  </w:style>
  <w:style w:type="paragraph" w:styleId="Lead">
    <w:name w:val="Perfil destacado"/>
    <w:basedOn w:val="Normal"/>
    <w:qFormat/>
    <w:pPr>
      <w:spacing w:before="0" w:after="0" w:line="345" w:lineRule="exact"/>
      <w:jc w:val="left"/>
    </w:pPr>
    <w:rPr>
      <w:rFonts w:ascii="Cambria" w:hAnsi="Cambria" w:eastAsia="Cambria" w:cs="Cambria"/>
      <w:i/>
      <w:color w:val="14304A"/>
      <w:sz w:val="24"/>
      <w:szCs w:val="24"/>
    </w:rPr>
  </w:style>
  <w:style w:type="paragraph" w:styleId="Anio">
    <w:name w:val="Año grande"/>
    <w:basedOn w:val="Normal"/>
    <w:qFormat/>
    <w:pPr>
      <w:spacing w:before="0" w:after="0" w:line="520" w:lineRule="exact"/>
      <w:jc w:val="left"/>
    </w:pPr>
    <w:rPr>
      <w:rFonts w:ascii="Cambria" w:hAnsi="Cambria" w:eastAsia="Cambria" w:cs="Cambria"/>
      <w:b/>
      <w:color w:val="0F7B83"/>
      <w:sz w:val="58"/>
      <w:szCs w:val="58"/>
    </w:rPr>
  </w:style>
  <w:style w:type="paragraph" w:styleId="AnioFin">
    <w:name w:val="Año: fin de la etapa"/>
    <w:basedOn w:val="Normal"/>
    <w:qFormat/>
    <w:pPr>
      <w:spacing w:before="0" w:after="0"/>
      <w:jc w:val="left"/>
    </w:pPr>
    <w:rPr>
      <w:color w:val="595959"/>
      <w:sz w:val="17"/>
      <w:szCs w:val="17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</w:rPr>
  </w:style>
  <w:style w:type="paragraph" w:styleId="Pie">
    <w:name w:val="Etiqueta de pie"/>
    <w:basedOn w:val="Normal"/>
    <w:qFormat/>
    <w:pPr>
      <w:spacing w:after="30"/>
    </w:pPr>
    <w:rPr>
      <w:b/>
      <w:caps/>
      <w:color w:val="0F7B83"/>
      <w:spacing w:val="2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tras un despido o fin de contrato (ejemplo editable)</dc:title>
  <dc:subject>Plantilla de currículum editable</dc:subject>
  <dc:creator>plantillasdecurriculum.com</dc:creator>
  <cp:keywords>currículum, currículum tras un despido o fin de contrato, ejemplo, Word</cp:keywords>
  <dc:description>Ejemplo editable: Currículum tras un despido o fin de contrato,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