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986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: nombre y titular a la izquierda y datos de contacto a la derecha."/>
      </w:tblPr>
      <w:tblGrid>
        <w:gridCol w:w="6314"/>
        <w:gridCol w:w="3552"/>
      </w:tblGrid>
      <w:tr>
        <w:trPr>
          <w:cantSplit/>
        </w:trPr>
        <w:tc>
          <w:tcPr>
            <w:tcW w:w="6314" w:type="dxa"/>
            <w:tcBorders>
              <w:bottom w:val="single" w:sz="24" w:space="0" w:color="14304A"/>
            </w:tcBorders>
            <w:tcMar>
              <w:top w:w="0" w:type="dxa"/>
              <w:left w:w="0" w:type="dxa"/>
              <w:bottom w:w="150" w:type="dxa"/>
              <w:right w:w="0" w:type="dxa"/>
            </w:tcMar>
            <w:vAlign w:val="bottom"/>
          </w:tcPr>
          <w:p>
            <w:pPr>
              <w:pStyle w:val="Title"/>
            </w:pPr>
            <w:r>
              <w:t xml:space="preserve">Rubén Peña Alonso</w:t>
            </w:r>
          </w:p>
          <w:p>
            <w:pPr>
              <w:pStyle w:val="Subtitle"/>
            </w:pPr>
            <w:r>
              <w:t xml:space="preserve">Mozo de almacén · Preparación de pedidos</w:t>
            </w:r>
          </w:p>
        </w:tc>
        <w:tc>
          <w:tcPr>
            <w:tcW w:w="3552" w:type="dxa"/>
            <w:tcBorders>
              <w:bottom w:val="single" w:sz="24" w:space="0" w:color="14304A"/>
            </w:tcBorders>
            <w:tcMar>
              <w:top w:w="0" w:type="dxa"/>
              <w:left w:w="0" w:type="dxa"/>
              <w:bottom w:w="150" w:type="dxa"/>
              <w:right w:w="0" w:type="dxa"/>
            </w:tcMar>
            <w:vAlign w:val="bottom"/>
          </w:tcPr>
          <w:p>
            <w:pPr>
              <w:pStyle w:val="ContactoDcha"/>
            </w:pPr>
            <w:r>
              <w:t xml:space="preserve">6XX XXX XXX</w:t>
            </w:r>
          </w:p>
          <w:p>
            <w:pPr>
              <w:pStyle w:val="ContactoDcha"/>
            </w:pPr>
            <w:r>
              <w:t xml:space="preserve">ruben.pena@example.com</w:t>
            </w:r>
          </w:p>
          <w:p>
            <w:pPr>
              <w:pStyle w:val="ContactoDcha"/>
            </w:pPr>
            <w:r>
              <w:t xml:space="preserve">Guadalajara</w:t>
            </w:r>
          </w:p>
          <w:p>
            <w:pPr>
              <w:pStyle w:val="ContactoDcha"/>
            </w:pPr>
            <w:r>
              <w:t xml:space="preserve">Carné B</w:t>
            </w:r>
          </w:p>
        </w:tc>
      </w:tr>
    </w:tbl>
    <w:p>
      <w:pPr>
        <w:pStyle w:val="Sep"/>
        <w:spacing w:before="0" w:after="0" w:line="160" w:lineRule="exact"/>
      </w:pPr>
    </w:p>
    <w:tbl>
      <w:tblPr>
        <w:tblW w:w="986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 del currículum"/>
        <w:tblDescription w:val="Tabla de maquetación: columna de años a la izquierda y descripción de cada etapa a la derecha."/>
      </w:tblPr>
      <w:tblGrid>
        <w:gridCol w:w="1800"/>
        <w:gridCol w:w="8066"/>
      </w:tblGrid>
      <w:tr>
        <w:trPr>
          <w:cantSplit/>
        </w:trPr>
        <w:tc>
          <w:tcPr>
            <w:tcW w:w="9866" w:type="dxa"/>
            <w:gridSpan w:val="2"/>
            <w:tcMar>
              <w:top w:w="150" w:type="dxa"/>
              <w:left w:w="0" w:type="dxa"/>
              <w:bottom w:w="60" w:type="dxa"/>
              <w:right w:w="0" w:type="dxa"/>
            </w:tcMar>
          </w:tcPr>
          <w:p>
            <w:pPr>
              <w:pStyle w:val="Lead"/>
            </w:pPr>
            <w:r>
              <w:t xml:space="preserve">Mozo de almacén con más de tres años en logística de comercio electrónico y distribución de bebidas. Experiencia en preparación de pedidos con terminal de radiofrecuencia, carga y descarga de camiones y trabajo en turnos de mañana y tarde. Cuidadoso con el stock y con las normas de seguridad en la nave. Busco un puesto estable en un centro de distribución.</w:t>
            </w:r>
          </w:p>
        </w:tc>
      </w:tr>
      <w:tr>
        <w:trPr>
          <w:cantSplit/>
        </w:trPr>
        <w:tc>
          <w:tcPr>
            <w:tcW w:w="9866" w:type="dxa"/>
            <w:gridSpan w:val="2"/>
            <w:tcBorders>
              <w:bottom w:val="single" w:sz="4" w:space="0" w:color="C5D9DC"/>
            </w:tcBorders>
            <w:tcMar>
              <w:top w:w="230" w:type="dxa"/>
              <w:left w:w="0" w:type="dxa"/>
              <w:bottom w:w="70" w:type="dxa"/>
              <w:right w:w="0" w:type="dxa"/>
            </w:tcMar>
          </w:tcPr>
          <w:p>
            <w:pPr>
              <w:pStyle w:val="Heading1"/>
            </w:pPr>
            <w:r>
              <w:t xml:space="preserve">Experiencia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C5D9DC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2025</w:t>
            </w:r>
          </w:p>
          <w:p>
            <w:pPr>
              <w:pStyle w:val="AnioFin"/>
            </w:pPr>
            <w:r>
              <w:t xml:space="preserve">hasta hoy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Mozo de almacén</w:t>
            </w:r>
          </w:p>
          <w:p>
            <w:pPr>
              <w:pStyle w:val="Empresa"/>
            </w:pPr>
            <w:r>
              <w:t xml:space="preserve">Logística Henares · Guadalajara</w:t>
            </w:r>
          </w:p>
          <w:p>
            <w:pPr>
              <w:pStyle w:val="ListBullet"/>
            </w:pPr>
            <w:r>
              <w:t xml:space="preserve">Preparé una media de 180 pedidos por turno con terminal de radiofrecuencia, también en campañas de rebajas.</w:t>
            </w:r>
          </w:p>
          <w:p>
            <w:pPr>
              <w:pStyle w:val="ListBullet"/>
            </w:pPr>
            <w:r>
              <w:t xml:space="preserve">Embalé y etiqueté los pedidos para la recogida diaria de dos agencias de transporte.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C5D9DC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2023</w:t>
            </w:r>
          </w:p>
          <w:p>
            <w:pPr>
              <w:pStyle w:val="AnioFin"/>
            </w:pPr>
            <w:r>
              <w:t xml:space="preserve">hasta 2025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Peón de almacén</w:t>
            </w:r>
          </w:p>
          <w:p>
            <w:pPr>
              <w:pStyle w:val="Empresa"/>
            </w:pPr>
            <w:r>
              <w:t xml:space="preserve">Distribuciones del Alcarria · Guadalajara</w:t>
            </w:r>
          </w:p>
          <w:p>
            <w:pPr>
              <w:pStyle w:val="ListBullet"/>
            </w:pPr>
            <w:r>
              <w:t xml:space="preserve">Descargué camiones de bebidas y comprobé los bultos contra el albarán antes de ubicarlos.</w:t>
            </w:r>
          </w:p>
          <w:p>
            <w:pPr>
              <w:pStyle w:val="ListBullet"/>
            </w:pPr>
            <w:r>
              <w:t xml:space="preserve">Cargué furgonetas de reparto por orden de ruta, con cajas de hasta 15 kg.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C5D9DC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2023</w:t>
            </w:r>
          </w:p>
          <w:p>
            <w:pPr>
              <w:pStyle w:val="AnioFin"/>
            </w:pPr>
            <w:r>
              <w:t xml:space="preserve">hasta 2023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Prácticas del certificado COML0110</w:t>
            </w:r>
          </w:p>
          <w:p>
            <w:pPr>
              <w:pStyle w:val="Empresa"/>
            </w:pPr>
            <w:r>
              <w:t xml:space="preserve">Suministros del Henares · Guadalajara</w:t>
            </w:r>
          </w:p>
          <w:p>
            <w:pPr>
              <w:pStyle w:val="ListBullet"/>
            </w:pPr>
            <w:r>
              <w:t xml:space="preserve">Recepcioné mercancía, etiqueté referencias y las coloqué en su ubicación, bajo la tutela del encargado.</w:t>
            </w:r>
          </w:p>
        </w:tc>
      </w:tr>
      <w:tr>
        <w:trPr>
          <w:cantSplit/>
        </w:trPr>
        <w:tc>
          <w:tcPr>
            <w:tcW w:w="9866" w:type="dxa"/>
            <w:gridSpan w:val="2"/>
            <w:tcBorders>
              <w:bottom w:val="single" w:sz="4" w:space="0" w:color="C5D9DC"/>
            </w:tcBorders>
            <w:tcMar>
              <w:top w:w="230" w:type="dxa"/>
              <w:left w:w="0" w:type="dxa"/>
              <w:bottom w:w="70" w:type="dxa"/>
              <w:right w:w="0" w:type="dxa"/>
            </w:tcMar>
          </w:tcPr>
          <w:p>
            <w:pPr>
              <w:pStyle w:val="Heading1"/>
            </w:pPr>
            <w:r>
              <w:t xml:space="preserve">Formación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C5D9DC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2023</w:t>
            </w:r>
          </w:p>
          <w:p>
            <w:pPr>
              <w:pStyle w:val="AnioFin"/>
            </w:pPr>
            <w:r>
              <w:t xml:space="preserve">curso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Certificado de profesionalidad COML0110 Actividades auxiliares de almacén</w:t>
            </w:r>
          </w:p>
          <w:p>
            <w:pPr>
              <w:pStyle w:val="Empresa"/>
            </w:pPr>
            <w:r>
              <w:t xml:space="preserve">Centro de formación de ejemplo · Recepción, almacenaje, preparación de pedidos y manejo de transpaleta.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C5D9DC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2018</w:t>
            </w:r>
          </w:p>
          <w:p>
            <w:pPr>
              <w:pStyle w:val="AnioFin"/>
            </w:pPr>
            <w:r>
              <w:t xml:space="preserve">hasta 2022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Educación Secundaria Obligatoria</w:t>
            </w:r>
          </w:p>
          <w:p>
            <w:pPr>
              <w:pStyle w:val="Empresa"/>
            </w:pPr>
            <w:r>
              <w:t xml:space="preserve">IES de ejemplo · Graduado en ESO; prácticas de verano en comercio local.</w:t>
            </w:r>
          </w:p>
        </w:tc>
      </w:tr>
    </w:tbl>
    <w:p>
      <w:pPr>
        <w:pStyle w:val="Sep"/>
        <w:spacing w:before="0" w:after="0" w:line="200" w:lineRule="exact"/>
      </w:pPr>
    </w:p>
    <w:tbl>
      <w:tblPr>
        <w:tblW w:w="986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ompetencias, herramientas e idiomas"/>
        <w:tblDescription w:val="Tabla de maquetación con tres listas cortas."/>
      </w:tblPr>
      <w:tblGrid>
        <w:gridCol w:w="3354"/>
        <w:gridCol w:w="3256"/>
        <w:gridCol w:w="3256"/>
      </w:tblGrid>
      <w:tr>
        <w:trPr>
          <w:cantSplit/>
        </w:trPr>
        <w:tc>
          <w:tcPr>
            <w:tcW w:w="3354" w:type="dxa"/>
            <w:tcBorders>
              <w:top w:val="single" w:sz="24" w:space="0" w:color="14304A"/>
            </w:tcBorders>
            <w:tcMar>
              <w:top w:w="120" w:type="dxa"/>
              <w:left w:w="0" w:type="dxa"/>
              <w:bottom w:w="60" w:type="dxa"/>
              <w:right w:w="120" w:type="dxa"/>
            </w:tcMar>
          </w:tcPr>
          <w:p>
            <w:pPr>
              <w:pStyle w:val="Pie"/>
            </w:pPr>
            <w:r>
              <w:t xml:space="preserve">Competencias</w:t>
            </w:r>
          </w:p>
          <w:p>
            <w:pPr>
              <w:pStyle w:val="Normal"/>
            </w:pPr>
            <w:r>
              <w:t xml:space="preserve">Preparación de pedidos (picking)</w:t>
            </w:r>
          </w:p>
          <w:p>
            <w:pPr>
              <w:pStyle w:val="Normal"/>
            </w:pPr>
            <w:r>
              <w:t xml:space="preserve">Terminal de radiofrecuencia</w:t>
            </w:r>
          </w:p>
          <w:p>
            <w:pPr>
              <w:pStyle w:val="Normal"/>
            </w:pPr>
            <w:r>
              <w:t xml:space="preserve">Carga y descarga de camiones</w:t>
            </w:r>
          </w:p>
          <w:p>
            <w:pPr>
              <w:pStyle w:val="Normal"/>
            </w:pPr>
            <w:r>
              <w:t xml:space="preserve">Transpaleta manual y eléctrica</w:t>
            </w:r>
          </w:p>
        </w:tc>
        <w:tc>
          <w:tcPr>
            <w:tcW w:w="3256" w:type="dxa"/>
            <w:tcBorders>
              <w:top w:val="single" w:sz="24" w:space="0" w:color="14304A"/>
            </w:tcBorders>
            <w:tcMar>
              <w:top w:w="120" w:type="dxa"/>
              <w:left w:w="120" w:type="dxa"/>
              <w:bottom w:w="60" w:type="dxa"/>
              <w:right w:w="120" w:type="dxa"/>
            </w:tcMar>
          </w:tcPr>
          <w:p>
            <w:pPr>
              <w:pStyle w:val="Pie"/>
            </w:pPr>
            <w:r>
              <w:t xml:space="preserve">Herramientas</w:t>
            </w:r>
          </w:p>
          <w:p>
            <w:pPr>
              <w:pStyle w:val="Normal"/>
            </w:pPr>
            <w:r>
              <w:t xml:space="preserve">Terminal de radiofrecuencia</w:t>
            </w:r>
          </w:p>
          <w:p>
            <w:pPr>
              <w:pStyle w:val="Normal"/>
            </w:pPr>
            <w:r>
              <w:t xml:space="preserve">Transpaleta manual y eléctrica</w:t>
            </w:r>
          </w:p>
          <w:p>
            <w:pPr>
              <w:pStyle w:val="Normal"/>
            </w:pPr>
            <w:r>
              <w:t xml:space="preserve">Precintadora y etiquetadora</w:t>
            </w:r>
          </w:p>
          <w:p>
            <w:pPr>
              <w:pStyle w:val="Normal"/>
            </w:pPr>
            <w:r>
              <w:t xml:space="preserve">Programa de gestión de almacén</w:t>
            </w:r>
          </w:p>
        </w:tc>
        <w:tc>
          <w:tcPr>
            <w:tcW w:w="3256" w:type="dxa"/>
            <w:tcBorders>
              <w:top w:val="single" w:sz="24" w:space="0" w:color="14304A"/>
            </w:tcBorders>
            <w:tcMar>
              <w:top w:w="120" w:type="dxa"/>
              <w:left w:w="120" w:type="dxa"/>
              <w:bottom w:w="60" w:type="dxa"/>
              <w:right w:w="0" w:type="dxa"/>
            </w:tcMar>
          </w:tcPr>
          <w:p>
            <w:pPr>
              <w:pStyle w:val="Pie"/>
            </w:pPr>
            <w:r>
              <w:t xml:space="preserve">Idiomas</w:t>
            </w:r>
          </w:p>
          <w:p>
            <w:pPr>
              <w:pStyle w:val="Normal"/>
            </w:pPr>
            <w:r>
              <w:t xml:space="preserve">Español (Nativo)</w:t>
            </w:r>
          </w:p>
          <w:p>
            <w:pPr>
              <w:pStyle w:val="Normal"/>
            </w:pPr>
            <w:r>
              <w:t xml:space="preserve">Inglés (A2)</w:t>
            </w:r>
          </w:p>
        </w:tc>
      </w:tr>
    </w:tbl>
    <w:p>
      <w:pPr>
        <w:pStyle w:val="Nota"/>
      </w:pPr>
      <w:r>
        <w:t xml:space="preserve">Datos y nombres ficticios de ejemplo: sustituye el texto por el tuyo y borra esta línea.</w:t>
      </w:r>
    </w:p>
    <w:sectPr>
      <w:pgSz w:w="11906" w:h="16838"/>
      <w:pgMar w:top="850" w:right="1020" w:bottom="737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00"/>
      </w:pPr>
      <w:rPr>
        <w:rFonts w:ascii="Arial" w:hAnsi="Arial" w:cs="Arial" w:hint="default"/>
        <w:color w:val="0F7B83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306" w:lineRule="auto"/>
      </w:pPr>
    </w:pPrDefault>
  </w:docDefaults>
  <w:style w:type="paragraph" w:default="1" w:styleId="Normal">
    <w:name w:val="Normal"/>
    <w:qFormat/>
    <w:pPr>
      <w:spacing w:after="0" w:line="306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Cambria" w:hAnsi="Cambria" w:eastAsia="Cambria" w:cs="Cambria"/>
      <w:b/>
      <w:color w:val="14304A"/>
      <w:sz w:val="56"/>
      <w:szCs w:val="56"/>
    </w:rPr>
  </w:style>
  <w:style w:type="paragraph" w:styleId="Subtitle">
    <w:name w:val="Subtitle"/>
    <w:qFormat/>
    <w:pPr>
      <w:spacing w:before="20" w:after="0"/>
    </w:pPr>
    <w:rPr>
      <w:b/>
      <w:color w:val="0F7B83"/>
      <w:sz w:val="25"/>
      <w:szCs w:val="25"/>
    </w:rPr>
  </w:style>
  <w:style w:type="paragraph" w:styleId="Heading1">
    <w:name w:val="heading 1"/>
    <w:qFormat/>
    <w:pPr>
      <w:keepNext/>
      <w:spacing w:before="0" w:after="0"/>
      <w:outlineLvl w:val="0"/>
    </w:pPr>
    <w:rPr>
      <w:b/>
      <w:caps/>
      <w:color w:val="14304A"/>
      <w:spacing w:val="30"/>
      <w:sz w:val="21"/>
      <w:szCs w:val="21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5"/>
      <w:ind w:left="26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Cargo"/>
    <w:basedOn w:val="Normal"/>
    <w:next w:val="Empresa"/>
    <w:qFormat/>
    <w:pPr>
      <w:keepNext/>
      <w:spacing w:before="0" w:after="0"/>
    </w:pPr>
    <w:rPr>
      <w:b/>
      <w:color w:val="14304A"/>
      <w:sz w:val="23"/>
      <w:szCs w:val="23"/>
    </w:rPr>
  </w:style>
  <w:style w:type="paragraph" w:styleId="Nota">
    <w:name w:val="Nota de plantilla"/>
    <w:qFormat/>
    <w:pPr>
      <w:spacing w:before="16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4304A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Dcha">
    <w:name w:val="Contacto a la derecha"/>
    <w:basedOn w:val="Normal"/>
    <w:qFormat/>
    <w:pPr>
      <w:spacing w:before="0" w:after="20"/>
      <w:jc w:val="right"/>
    </w:pPr>
    <w:rPr>
      <w:color w:val="14304A"/>
      <w:sz w:val="19"/>
      <w:szCs w:val="19"/>
    </w:rPr>
  </w:style>
  <w:style w:type="paragraph" w:styleId="Lead">
    <w:name w:val="Perfil destacado"/>
    <w:basedOn w:val="Normal"/>
    <w:qFormat/>
    <w:pPr>
      <w:spacing w:before="0" w:after="0" w:line="345" w:lineRule="exact"/>
      <w:jc w:val="left"/>
    </w:pPr>
    <w:rPr>
      <w:rFonts w:ascii="Cambria" w:hAnsi="Cambria" w:eastAsia="Cambria" w:cs="Cambria"/>
      <w:i/>
      <w:color w:val="14304A"/>
      <w:sz w:val="24"/>
      <w:szCs w:val="24"/>
    </w:rPr>
  </w:style>
  <w:style w:type="paragraph" w:styleId="Anio">
    <w:name w:val="Año grande"/>
    <w:basedOn w:val="Normal"/>
    <w:qFormat/>
    <w:pPr>
      <w:spacing w:before="0" w:after="0" w:line="520" w:lineRule="exact"/>
      <w:jc w:val="left"/>
    </w:pPr>
    <w:rPr>
      <w:rFonts w:ascii="Cambria" w:hAnsi="Cambria" w:eastAsia="Cambria" w:cs="Cambria"/>
      <w:b/>
      <w:color w:val="0F7B83"/>
      <w:sz w:val="58"/>
      <w:szCs w:val="58"/>
    </w:rPr>
  </w:style>
  <w:style w:type="paragraph" w:styleId="AnioFin">
    <w:name w:val="Año: fin de la etapa"/>
    <w:basedOn w:val="Normal"/>
    <w:qFormat/>
    <w:pPr>
      <w:spacing w:before="0" w:after="0"/>
      <w:jc w:val="left"/>
    </w:pPr>
    <w:rPr>
      <w:color w:val="595959"/>
      <w:sz w:val="17"/>
      <w:szCs w:val="17"/>
    </w:rPr>
  </w:style>
  <w:style w:type="paragraph" w:styleId="Empresa">
    <w:name w:val="Empresa y lugar"/>
    <w:basedOn w:val="Normal"/>
    <w:next w:val="ListBullet"/>
    <w:qFormat/>
    <w:pPr>
      <w:keepNext/>
      <w:spacing w:after="40"/>
    </w:pPr>
    <w:rPr>
      <w:i/>
      <w:color w:val="595959"/>
    </w:rPr>
  </w:style>
  <w:style w:type="paragraph" w:styleId="Pie">
    <w:name w:val="Etiqueta de pie"/>
    <w:basedOn w:val="Normal"/>
    <w:qFormat/>
    <w:pPr>
      <w:spacing w:after="30"/>
    </w:pPr>
    <w:rPr>
      <w:b/>
      <w:caps/>
      <w:color w:val="0F7B83"/>
      <w:spacing w:val="2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mozo de almacén: ejemplo editable</dc:title>
  <dc:subject>Plantilla de currículum editable</dc:subject>
  <dc:creator>plantillasdecurriculum.com</dc:creator>
  <cp:keywords>currículum, plantilla, cronológico, años, mozo de almacen</cp:keywords>
  <dc:description>Ejemplo de currículum de mozo de almacén con datos ficticios, editable en Word; diseño con años grandes en columna, color azul marino y turquesa.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