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6186"/>
        <w:gridCol w:w="3792"/>
      </w:tblGrid>
      <w:tr>
        <w:trPr>
          <w:cantSplit/>
        </w:trPr>
        <w:tc>
          <w:tcPr>
            <w:tcW w:w="6186" w:type="dxa"/>
            <w:vAlign w:val="bottom"/>
          </w:tcPr>
          <w:p>
            <w:pPr>
              <w:pStyle w:val="Title"/>
            </w:pPr>
            <w:r>
              <w:t xml:space="preserve">Hugo Villanueva Roca</w:t>
            </w:r>
          </w:p>
          <w:p>
            <w:pPr>
              <w:pStyle w:val="Subtitle"/>
            </w:pPr>
            <w:r>
              <w:t xml:space="preserve">Editor de vídeo y postproducción</w:t>
            </w:r>
          </w:p>
        </w:tc>
        <w:tc>
          <w:tcPr>
            <w:tcW w:w="3792" w:type="dxa"/>
            <w:vAlign w:val="bottom"/>
          </w:tcPr>
          <w:p>
            <w:pPr>
              <w:pStyle w:val="ContactoDer"/>
            </w:pPr>
            <w:r>
              <w:t xml:space="preserve">6XX XXX XXX</w:t>
            </w:r>
          </w:p>
          <w:p>
            <w:pPr>
              <w:pStyle w:val="ContactoDer"/>
            </w:pPr>
            <w:r>
              <w:t xml:space="preserve">hugo.villanueva@example.com</w:t>
            </w:r>
          </w:p>
          <w:p>
            <w:pPr>
              <w:pStyle w:val="ContactoDer"/>
            </w:pPr>
            <w:r>
              <w:t xml:space="preserve">Madrid · portfolio-ejemplo.example.com</w:t>
            </w:r>
          </w:p>
        </w:tc>
      </w:tr>
    </w:tbl>
    <w:p>
      <w:pPr>
        <w:pStyle w:val="Perfil"/>
      </w:pPr>
      <w:r>
        <w:t xml:space="preserve">Editor con siete años de experiencia en publicidad, documental corto y contenido para marcas. Cuida el ritmo, el sonido y el color, y entrega con un flujo de trabajo ordenado.</w:t>
      </w:r>
    </w:p>
    <w:p>
      <w:pPr>
        <w:pStyle w:val="Heading1"/>
      </w:pPr>
      <w:r>
        <w:t xml:space="preserve">Trayectoria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00"/>
        <w:gridCol w:w="220"/>
        <w:gridCol w:w="220"/>
        <w:gridCol w:w="7638"/>
      </w:tblGrid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2023 – hoy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Editor de vídeo y postproducción</w:t>
            </w:r>
            <w:r>
              <w:t xml:space="preserve"> · Estudio Lumbre,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3 años</w:t>
            </w:r>
          </w:p>
        </w:tc>
        <w:tc>
          <w:tcPr>
            <w:tcW w:w="220" w:type="dxa"/>
            <w:tcBorders>
              <w:right w:val="single" w:sz="18" w:space="0" w:color="0E7490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ListBullet"/>
            </w:pPr>
            <w:r>
              <w:t xml:space="preserve">Edita unas 60 piezas al año para marcas: anuncios de 20 a 60 segundos y series para redes.</w:t>
            </w:r>
          </w:p>
          <w:p>
            <w:pPr>
              <w:pStyle w:val="ListBullet"/>
            </w:pPr>
            <w:r>
              <w:t xml:space="preserve">Creó una plantilla de proyecto y una guía de nombres de archivo para todo el equipo.</w:t>
            </w:r>
          </w:p>
          <w:p>
            <w:pPr>
              <w:pStyle w:val="ListBullet"/>
            </w:pPr>
            <w:r>
              <w:t xml:space="preserve">Colabora con dirección y sonido en la mezcla y la corrección de color.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2020 – 2023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Montador audiovisual autónomo</w:t>
            </w:r>
            <w:r>
              <w:t xml:space="preserve"> ·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3 años</w:t>
            </w:r>
          </w:p>
        </w:tc>
        <w:tc>
          <w:tcPr>
            <w:tcW w:w="220" w:type="dxa"/>
            <w:tcBorders>
              <w:right w:val="single" w:sz="18" w:space="0" w:color="0E7490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ListBullet"/>
            </w:pPr>
            <w:r>
              <w:t xml:space="preserve">Documentales cortos y vídeos corporativos para 15 clientes.</w:t>
            </w:r>
          </w:p>
          <w:p>
            <w:pPr>
              <w:pStyle w:val="ListBullet"/>
            </w:pPr>
            <w:r>
              <w:t xml:space="preserve">Subtitulado y versiones verticales para redes sociales.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2018 – 2020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●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Ayudante de edición</w:t>
            </w:r>
            <w:r>
              <w:t xml:space="preserve"> · Productora Ejemplo, Madrid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  <w:r>
              <w:t xml:space="preserve">2 años</w:t>
            </w:r>
          </w:p>
        </w:tc>
        <w:tc>
          <w:tcPr>
            <w:tcW w:w="220" w:type="dxa"/>
            <w:tcBorders>
              <w:right w:val="nil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</w:tcPr>
          <w:p>
            <w:pPr>
              <w:pStyle w:val="ListBullet"/>
            </w:pPr>
            <w:r>
              <w:t xml:space="preserve">Sincronización, organización del material en bruto y copias de seguridad.</w:t>
            </w:r>
          </w:p>
        </w:tc>
      </w:tr>
    </w:tbl>
    <w:p>
      <w:pPr>
        <w:pStyle w:val="Heading1"/>
      </w:pPr>
      <w:r>
        <w:t xml:space="preserve">Formación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00"/>
        <w:gridCol w:w="220"/>
        <w:gridCol w:w="220"/>
        <w:gridCol w:w="7638"/>
      </w:tblGrid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2014 – 2018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○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Grado en Comunicación Audiovisual</w:t>
            </w:r>
            <w:r>
              <w:t xml:space="preserve"> · Universidad de Ejemplo</w:t>
            </w:r>
          </w:p>
        </w:tc>
      </w:tr>
      <w:tr>
        <w:trPr>
          <w:cantSplit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</w:tcPr>
          <w:p>
            <w:pPr>
              <w:pStyle w:val="TLDur"/>
            </w:pPr>
          </w:p>
        </w:tc>
        <w:tc>
          <w:tcPr>
            <w:tcW w:w="220" w:type="dxa"/>
            <w:tcBorders>
              <w:right w:val="single" w:sz="18" w:space="0" w:color="0E7490"/>
            </w:tcBorders>
          </w:tcPr>
          <w:p>
            <w:pPr>
              <w:pStyle w:val="Sep"/>
            </w:pPr>
          </w:p>
        </w:tc>
        <w:tc>
          <w:tcPr>
            <w:tcW w:w="220" w:type="dxa"/>
          </w:tcPr>
          <w:p>
            <w:pPr>
              <w:pStyle w:val="Sep"/>
            </w:pPr>
          </w:p>
        </w:tc>
        <w:tc>
          <w:tcPr>
            <w:tcW w:w="7638" w:type="dxa"/>
            <w:tcMar>
              <w:top w:w="0" w:type="dxa"/>
              <w:left w:w="220" w:type="dxa"/>
              <w:bottom w:w="170" w:type="dxa"/>
              <w:right w:w="0" w:type="dxa"/>
            </w:tcMar>
          </w:tcPr>
          <w:p>
            <w:pPr>
              <w:pStyle w:val="TLTexto"/>
            </w:pPr>
            <w:r>
              <w:t xml:space="preserve">Especialidad en postproducción.</w:t>
            </w:r>
          </w:p>
        </w:tc>
      </w:tr>
      <w:tr>
        <w:trPr>
          <w:cantSplit/>
          <w:trHeight w:val="320" w:hRule="atLeast"/>
        </w:trPr>
        <w:tc>
          <w:tcPr>
            <w:tcW w:w="1900" w:type="dxa"/>
            <w:tcMar>
              <w:top w:w="0" w:type="dxa"/>
              <w:left w:w="0" w:type="dxa"/>
              <w:bottom w:w="0" w:type="dxa"/>
              <w:right w:w="170" w:type="dxa"/>
            </w:tcMar>
            <w:vAlign w:val="center"/>
          </w:tcPr>
          <w:p>
            <w:pPr>
              <w:pStyle w:val="TLFecha"/>
            </w:pPr>
            <w:r>
              <w:t xml:space="preserve">2022</w:t>
            </w:r>
          </w:p>
        </w:tc>
        <w:tc>
          <w:tcPr>
            <w:tcW w:w="440" w:type="dxa"/>
            <w:gridSpan w:val="2"/>
            <w:vAlign w:val="center"/>
          </w:tcPr>
          <w:p>
            <w:pPr>
              <w:pStyle w:val="TLPunto"/>
              <w:jc w:val="center"/>
            </w:pPr>
            <w:r>
              <w:t xml:space="preserve">○</w:t>
            </w:r>
          </w:p>
        </w:tc>
        <w:tc>
          <w:tcPr>
            <w:tcW w:w="7638" w:type="dxa"/>
            <w:tcMar>
              <w:top w:w="0" w:type="dxa"/>
              <w:left w:w="220" w:type="dxa"/>
              <w:bottom w:w="0" w:type="dxa"/>
              <w:right w:w="0" w:type="dxa"/>
            </w:tcMar>
            <w:vAlign w:val="center"/>
          </w:tcPr>
          <w:p>
            <w:pPr>
              <w:pStyle w:val="TLPuesto"/>
            </w:pPr>
            <w:r>
              <w:rPr>
                <w:b/>
              </w:rPr>
              <w:t xml:space="preserve">Curso de corrección de color</w:t>
            </w:r>
            <w:r>
              <w:t xml:space="preserve"> (40 horas) · Escuela de Ejemplo</w:t>
            </w:r>
          </w:p>
        </w:tc>
      </w:tr>
    </w:tbl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Cortometraje documental «La última tienda»</w:t>
      </w:r>
      <w:r>
        <w:t xml:space="preserve"> · montaje y color</w:t>
      </w:r>
      <w:r>
        <w:tab/>
      </w:r>
      <w:r>
        <w:rPr>
          <w:rStyle w:val="Fecha"/>
        </w:rPr>
        <w:t xml:space="preserve">2024</w:t>
      </w:r>
    </w:p>
    <w:p>
      <w:pPr>
        <w:pStyle w:val="Normal"/>
        <w:spacing w:after="40"/>
      </w:pPr>
      <w:r>
        <w:t xml:space="preserve">Pieza de 14 minutos sobre el cierre de un comercio de barrio. Proyecto de ejemplo.</w:t>
      </w:r>
    </w:p>
    <w:p>
      <w:pPr>
        <w:pStyle w:val="Puesto"/>
      </w:pPr>
      <w:r>
        <w:rPr>
          <w:b/>
        </w:rPr>
        <w:t xml:space="preserve">Serie de 12 episodios para redes de una marca de calzado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Guion técnico, edición y versiones verticales y horizontales. Proyecto de ejemplo.</w:t>
      </w:r>
    </w:p>
    <w:p>
      <w:pPr>
        <w:pStyle w:val="Heading1"/>
      </w:pPr>
      <w:r>
        <w:t xml:space="preserve">Herramientas y competencias</w:t>
      </w:r>
    </w:p>
    <w:tbl>
      <w:tblPr>
        <w:tblW w:w="997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393"/>
        <w:gridCol w:w="3592"/>
        <w:gridCol w:w="2993"/>
      </w:tblGrid>
      <w:tr>
        <w:trPr>
          <w:cantSplit/>
        </w:trPr>
        <w:tc>
          <w:tcPr>
            <w:tcW w:w="3393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Style w:val="EtqPie"/>
            </w:pPr>
            <w:r>
              <w:t xml:space="preserve">Software</w:t>
            </w:r>
          </w:p>
          <w:p>
            <w:pPr>
              <w:pStyle w:val="Normal"/>
            </w:pPr>
            <w:r>
              <w:t xml:space="preserve">Edición no lineal</w:t>
            </w:r>
          </w:p>
          <w:p>
            <w:pPr>
              <w:pStyle w:val="Normal"/>
            </w:pPr>
            <w:r>
              <w:t xml:space="preserve">Efectos y gráficos en movimiento</w:t>
            </w:r>
          </w:p>
          <w:p>
            <w:pPr>
              <w:pStyle w:val="Normal"/>
            </w:pPr>
            <w:r>
              <w:t xml:space="preserve">Corrección de color</w:t>
            </w:r>
          </w:p>
          <w:p>
            <w:pPr>
              <w:pStyle w:val="Normal"/>
            </w:pPr>
            <w:r>
              <w:t xml:space="preserve">Mezcla de audio básica</w:t>
            </w:r>
          </w:p>
        </w:tc>
        <w:tc>
          <w:tcPr>
            <w:tcW w:w="3592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pStyle w:val="EtqPie"/>
            </w:pPr>
            <w:r>
              <w:t xml:space="preserve">Especialidades</w:t>
            </w:r>
          </w:p>
          <w:p>
            <w:pPr>
              <w:pStyle w:val="Normal"/>
            </w:pPr>
            <w:r>
              <w:t xml:space="preserve">Publicidad y marca</w:t>
            </w:r>
          </w:p>
          <w:p>
            <w:pPr>
              <w:pStyle w:val="Normal"/>
            </w:pPr>
            <w:r>
              <w:t xml:space="preserve">Documental corto</w:t>
            </w:r>
          </w:p>
          <w:p>
            <w:pPr>
              <w:pStyle w:val="Normal"/>
            </w:pPr>
            <w:r>
              <w:t xml:space="preserve">Vídeo vertical para redes</w:t>
            </w:r>
          </w:p>
          <w:p>
            <w:pPr>
              <w:pStyle w:val="Normal"/>
            </w:pPr>
            <w:r>
              <w:t xml:space="preserve">Subtitulado</w:t>
            </w:r>
          </w:p>
        </w:tc>
        <w:tc>
          <w:tcPr>
            <w:tcW w:w="2993" w:type="dxa"/>
          </w:tcPr>
          <w:p>
            <w:pPr>
              <w:pStyle w:val="Etq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(B2)</w:t>
            </w:r>
          </w:p>
          <w:p>
            <w:pPr>
              <w:pStyle w:val="Normal"/>
            </w:pPr>
            <w:r>
              <w:t xml:space="preserve">Portugués (A2)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794" w:right="964" w:bottom="680" w:left="96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60"/>
      </w:pPr>
      <w:rPr>
        <w:rFonts w:ascii="Calibri" w:hAnsi="Calibri" w:cs="Calibri" w:hint="default"/>
        <w:color w:val="0E749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0"/>
    </w:pPr>
    <w:rPr>
      <w:rFonts w:ascii="Cambria" w:hAnsi="Cambria" w:eastAsia="Cambria" w:cs="Cambria"/>
      <w:b/>
      <w:color w:val="0B3C49"/>
      <w:sz w:val="54"/>
      <w:szCs w:val="54"/>
    </w:rPr>
  </w:style>
  <w:style w:type="paragraph" w:styleId="Subtitle">
    <w:name w:val="Subtitle"/>
    <w:basedOn w:val="Normal"/>
    <w:next w:val="Normal"/>
    <w:qFormat/>
    <w:pPr>
      <w:spacing w:after="0"/>
    </w:pPr>
    <w:rPr>
      <w:color w:val="0E7490"/>
      <w:sz w:val="27"/>
      <w:szCs w:val="27"/>
    </w:rPr>
  </w:style>
  <w:style w:type="paragraph" w:styleId="Heading1">
    <w:name w:val="heading 1"/>
    <w:basedOn w:val="Normal"/>
    <w:next w:val="Normal"/>
    <w:qFormat/>
    <w:pPr>
      <w:keepNext/>
      <w:pBdr>
        <w:bottom w:val="single" w:sz="10" w:space="3" w:color="0E7490"/>
      </w:pBdr>
      <w:spacing w:before="300" w:after="130"/>
      <w:outlineLvl w:val="0"/>
    </w:pPr>
    <w:rPr>
      <w:rFonts w:ascii="Cambria" w:hAnsi="Cambria" w:eastAsia="Cambria" w:cs="Cambria"/>
      <w:b/>
      <w:caps/>
      <w:color w:val="0B3C49"/>
      <w:spacing w:val="30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20"/>
      <w:ind w:left="260" w:hanging="26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Normal"/>
    <w:qFormat/>
    <w:pPr>
      <w:keepNext/>
      <w:tabs>
        <w:tab w:val="right" w:pos="9978"/>
      </w:tabs>
      <w:spacing w:before="100" w:after="2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0E7490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Der">
    <w:name w:val="Contacto a la derecha"/>
    <w:basedOn w:val="Normal"/>
    <w:qFormat/>
    <w:pPr>
      <w:spacing w:after="30"/>
      <w:jc w:val="right"/>
    </w:pPr>
    <w:rPr>
      <w:color w:val="3A3A3A"/>
      <w:sz w:val="19"/>
      <w:szCs w:val="19"/>
    </w:rPr>
  </w:style>
  <w:style w:type="paragraph" w:styleId="Perfil">
    <w:name w:val="Perfil"/>
    <w:basedOn w:val="Normal"/>
    <w:qFormat/>
    <w:pPr>
      <w:spacing w:before="200" w:after="0" w:line="276" w:lineRule="auto"/>
    </w:pPr>
    <w:rPr>
      <w:rFonts w:ascii="Cambria" w:hAnsi="Cambria" w:eastAsia="Cambria" w:cs="Cambria"/>
      <w:i/>
      <w:color w:val="2B2B2B"/>
      <w:sz w:val="23"/>
      <w:szCs w:val="23"/>
    </w:rPr>
  </w:style>
  <w:style w:type="character" w:styleId="Fecha">
    <w:name w:val="Fecha"/>
    <w:uiPriority w:val="1"/>
    <w:qFormat/>
    <w:rPr>
      <w:b/>
      <w:color w:val="0B3C4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  <w:style w:type="paragraph" w:styleId="TLFecha">
    <w:name w:val="Línea de tiempo: fecha"/>
    <w:basedOn w:val="Normal"/>
    <w:qFormat/>
    <w:pPr>
      <w:spacing w:before="0" w:after="0" w:line="300" w:lineRule="exact"/>
      <w:jc w:val="right"/>
    </w:pPr>
    <w:rPr>
      <w:b/>
      <w:color w:val="0B3C49"/>
      <w:sz w:val="21"/>
      <w:szCs w:val="21"/>
    </w:rPr>
  </w:style>
  <w:style w:type="paragraph" w:styleId="TLDur">
    <w:name w:val="Línea de tiempo: duración"/>
    <w:basedOn w:val="Normal"/>
    <w:qFormat/>
    <w:pPr>
      <w:spacing w:before="0" w:after="0"/>
      <w:jc w:val="right"/>
    </w:pPr>
    <w:rPr>
      <w:color w:val="595959"/>
      <w:sz w:val="18"/>
      <w:szCs w:val="18"/>
    </w:rPr>
  </w:style>
  <w:style w:type="paragraph" w:styleId="TLPunto">
    <w:name w:val="Línea de tiempo: punto"/>
    <w:basedOn w:val="Normal"/>
    <w:qFormat/>
    <w:pPr>
      <w:spacing w:before="0" w:after="0" w:line="300" w:lineRule="exact"/>
      <w:jc w:val="right"/>
    </w:pPr>
    <w:rPr>
      <w:rFonts w:ascii="Arial" w:hAnsi="Arial" w:eastAsia="Arial" w:cs="Arial"/>
      <w:color w:val="0E7490"/>
      <w:sz w:val="24"/>
      <w:szCs w:val="24"/>
    </w:rPr>
  </w:style>
  <w:style w:type="paragraph" w:styleId="TLPuesto">
    <w:name w:val="Línea de tiempo: puesto"/>
    <w:basedOn w:val="Normal"/>
    <w:qFormat/>
    <w:pPr>
      <w:keepNext/>
      <w:spacing w:before="0" w:after="20" w:line="300" w:lineRule="exact"/>
    </w:pPr>
    <w:rPr>
      <w:color w:val="222222"/>
      <w:sz w:val="22"/>
      <w:szCs w:val="22"/>
    </w:rPr>
  </w:style>
  <w:style w:type="paragraph" w:styleId="TLTexto">
    <w:name w:val="Línea de tiempo: texto"/>
    <w:basedOn w:val="Normal"/>
    <w:qFormat/>
    <w:pPr>
      <w:spacing w:before="0" w:after="20"/>
    </w:pPr>
    <w:rPr>
      <w:sz w:val="21"/>
      <w:szCs w:val="21"/>
    </w:rPr>
  </w:style>
  <w:style w:type="paragraph" w:styleId="EtqPie">
    <w:name w:val="Etiqueta de pie"/>
    <w:basedOn w:val="Normal"/>
    <w:qFormat/>
    <w:pPr>
      <w:spacing w:before="0" w:after="40"/>
    </w:pPr>
    <w:rPr>
      <w:b/>
      <w:caps/>
      <w:color w:val="0E7490"/>
      <w:spacing w:val="20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línea de tiempo vertical (plantilla editable)</dc:title>
  <dc:subject>Plantilla de currículum editable</dc:subject>
  <dc:creator>plantillasdecurriculum.com</dc:creator>
  <cp:keywords>currículum, plantilla, línea de tiempo, audiovisual, creativa</cp:keywords>
  <dc:description>Currículum con la experiencia y la formación sobre una línea de tiempo vertical con puntos y fechas a la izquierda.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